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F7FFB" w:rsidRPr="00785053" w:rsidRDefault="007F7FFB" w:rsidP="007F7FFB">
      <w:pPr>
        <w:pStyle w:val="ActTitle"/>
        <w:rPr>
          <w:rFonts w:cs="Arial"/>
          <w:sz w:val="20"/>
        </w:rPr>
      </w:pPr>
      <w:r w:rsidRPr="00785053">
        <w:rPr>
          <w:rFonts w:cs="Arial"/>
          <w:sz w:val="20"/>
        </w:rPr>
        <w:t>Planning and Environment Act 1987</w:t>
      </w:r>
    </w:p>
    <w:p w:rsidR="007F7FFB" w:rsidRPr="00A07D15" w:rsidRDefault="007F7FFB" w:rsidP="007F7FFB">
      <w:pPr>
        <w:pStyle w:val="Heading1"/>
        <w:rPr>
          <w:rFonts w:cs="Arial"/>
          <w:sz w:val="28"/>
          <w:szCs w:val="28"/>
        </w:rPr>
      </w:pPr>
      <w:r w:rsidRPr="00A07D15">
        <w:rPr>
          <w:rFonts w:cs="Arial"/>
          <w:bCs w:val="0"/>
          <w:sz w:val="28"/>
          <w:szCs w:val="28"/>
          <w:lang w:val="en-GB"/>
        </w:rPr>
        <w:t>GLENEIRA</w:t>
      </w:r>
      <w:r w:rsidRPr="00A07D15">
        <w:rPr>
          <w:rFonts w:cs="Arial"/>
          <w:sz w:val="28"/>
          <w:szCs w:val="28"/>
        </w:rPr>
        <w:t xml:space="preserve"> PLANNING SCHEME</w:t>
      </w:r>
    </w:p>
    <w:p w:rsidR="007F7FFB" w:rsidRPr="00A07D15" w:rsidRDefault="007F7FFB" w:rsidP="007F7FFB">
      <w:pPr>
        <w:pStyle w:val="Heading1"/>
        <w:rPr>
          <w:rFonts w:cs="Arial"/>
          <w:bCs w:val="0"/>
          <w:caps w:val="0"/>
          <w:sz w:val="28"/>
          <w:szCs w:val="28"/>
          <w:lang w:val="en-GB"/>
        </w:rPr>
      </w:pPr>
      <w:r w:rsidRPr="00A07D15">
        <w:rPr>
          <w:rFonts w:cs="Arial"/>
          <w:sz w:val="28"/>
          <w:szCs w:val="28"/>
        </w:rPr>
        <w:t>AMENDMENT C</w:t>
      </w:r>
      <w:r>
        <w:rPr>
          <w:rFonts w:cs="Arial"/>
          <w:bCs w:val="0"/>
          <w:caps w:val="0"/>
          <w:sz w:val="28"/>
          <w:szCs w:val="28"/>
          <w:lang w:val="en-GB"/>
        </w:rPr>
        <w:t>197</w:t>
      </w:r>
      <w:r w:rsidRPr="00A07D15">
        <w:rPr>
          <w:rFonts w:cs="Arial"/>
          <w:bCs w:val="0"/>
          <w:caps w:val="0"/>
          <w:sz w:val="28"/>
          <w:szCs w:val="28"/>
          <w:lang w:val="en-GB"/>
        </w:rPr>
        <w:t>glen</w:t>
      </w:r>
    </w:p>
    <w:p w:rsidR="007F7FFB" w:rsidRPr="00A07D15" w:rsidRDefault="007F7FFB" w:rsidP="007F7FFB">
      <w:pPr>
        <w:pStyle w:val="Heading1"/>
        <w:rPr>
          <w:rFonts w:cs="Arial"/>
          <w:szCs w:val="24"/>
        </w:rPr>
      </w:pPr>
      <w:r w:rsidRPr="00A07D15">
        <w:rPr>
          <w:rFonts w:cs="Arial"/>
          <w:szCs w:val="24"/>
        </w:rPr>
        <w:t>EXPLANATORY REPORT</w:t>
      </w:r>
    </w:p>
    <w:p w:rsidR="007F7FFB" w:rsidRPr="00A07D15" w:rsidRDefault="007F7FFB" w:rsidP="007F7FFB">
      <w:pPr>
        <w:pStyle w:val="Heading2"/>
        <w:spacing w:before="240" w:after="240"/>
        <w:jc w:val="left"/>
        <w:rPr>
          <w:rFonts w:cs="Arial"/>
          <w:sz w:val="20"/>
        </w:rPr>
      </w:pPr>
      <w:r w:rsidRPr="00A07D15">
        <w:rPr>
          <w:rFonts w:cs="Arial"/>
          <w:sz w:val="20"/>
        </w:rPr>
        <w:t>Who is the planning authority?</w:t>
      </w:r>
    </w:p>
    <w:p w:rsidR="007F7FFB" w:rsidRPr="00A07D15" w:rsidRDefault="007F7FFB" w:rsidP="007F7FFB">
      <w:pPr>
        <w:jc w:val="left"/>
        <w:rPr>
          <w:rFonts w:ascii="Arial" w:hAnsi="Arial" w:cs="Arial"/>
          <w:sz w:val="20"/>
        </w:rPr>
      </w:pPr>
      <w:r w:rsidRPr="00A07D15">
        <w:rPr>
          <w:rFonts w:ascii="Arial" w:hAnsi="Arial" w:cs="Arial"/>
          <w:sz w:val="20"/>
        </w:rPr>
        <w:t>This amendment has been prepared by the</w:t>
      </w:r>
      <w:r w:rsidRPr="00A07D15">
        <w:rPr>
          <w:rFonts w:ascii="Arial" w:hAnsi="Arial" w:cs="Arial"/>
          <w:sz w:val="20"/>
          <w:lang w:val="en-GB"/>
        </w:rPr>
        <w:t xml:space="preserve"> Glen </w:t>
      </w:r>
      <w:proofErr w:type="spellStart"/>
      <w:r w:rsidRPr="00A07D15">
        <w:rPr>
          <w:rFonts w:ascii="Arial" w:hAnsi="Arial" w:cs="Arial"/>
          <w:sz w:val="20"/>
          <w:lang w:val="en-GB"/>
        </w:rPr>
        <w:t>Eira</w:t>
      </w:r>
      <w:proofErr w:type="spellEnd"/>
      <w:r w:rsidRPr="00A07D15">
        <w:rPr>
          <w:rFonts w:ascii="Arial" w:hAnsi="Arial" w:cs="Arial"/>
          <w:sz w:val="20"/>
          <w:lang w:val="en-GB"/>
        </w:rPr>
        <w:t xml:space="preserve"> Council which </w:t>
      </w:r>
      <w:r w:rsidRPr="00A07D15">
        <w:rPr>
          <w:rFonts w:ascii="Arial" w:hAnsi="Arial" w:cs="Arial"/>
          <w:sz w:val="20"/>
        </w:rPr>
        <w:t>is the planning authority for this amendment.</w:t>
      </w:r>
    </w:p>
    <w:p w:rsidR="007F7FFB" w:rsidRPr="00A07D15" w:rsidRDefault="007F7FFB" w:rsidP="007F7FFB">
      <w:pPr>
        <w:jc w:val="left"/>
        <w:rPr>
          <w:rFonts w:ascii="Arial" w:hAnsi="Arial" w:cs="Arial"/>
          <w:sz w:val="20"/>
        </w:rPr>
      </w:pPr>
      <w:r w:rsidRPr="00A07D15">
        <w:rPr>
          <w:rFonts w:ascii="Arial" w:hAnsi="Arial" w:cs="Arial"/>
          <w:sz w:val="20"/>
        </w:rPr>
        <w:t xml:space="preserve">The Amendment has been made at the request of </w:t>
      </w:r>
      <w:r w:rsidRPr="00A07D15">
        <w:rPr>
          <w:rFonts w:ascii="Arial" w:hAnsi="Arial" w:cs="Arial"/>
          <w:sz w:val="20"/>
          <w:lang w:val="en-GB"/>
        </w:rPr>
        <w:t xml:space="preserve">Glen </w:t>
      </w:r>
      <w:proofErr w:type="spellStart"/>
      <w:r w:rsidRPr="00A07D15">
        <w:rPr>
          <w:rFonts w:ascii="Arial" w:hAnsi="Arial" w:cs="Arial"/>
          <w:sz w:val="20"/>
          <w:lang w:val="en-GB"/>
        </w:rPr>
        <w:t>Eira</w:t>
      </w:r>
      <w:proofErr w:type="spellEnd"/>
      <w:r w:rsidRPr="00A07D15">
        <w:rPr>
          <w:rFonts w:ascii="Arial" w:hAnsi="Arial" w:cs="Arial"/>
          <w:sz w:val="20"/>
          <w:lang w:val="en-GB"/>
        </w:rPr>
        <w:t xml:space="preserve"> Council.</w:t>
      </w:r>
    </w:p>
    <w:p w:rsidR="007F7FFB" w:rsidRPr="00A07D15" w:rsidRDefault="007F7FFB" w:rsidP="007F7FFB">
      <w:pPr>
        <w:pStyle w:val="Heading2"/>
        <w:spacing w:before="240" w:after="240"/>
        <w:jc w:val="left"/>
        <w:rPr>
          <w:rFonts w:cs="Arial"/>
          <w:sz w:val="20"/>
        </w:rPr>
      </w:pPr>
      <w:r w:rsidRPr="00A07D15">
        <w:rPr>
          <w:rFonts w:cs="Arial"/>
          <w:sz w:val="20"/>
        </w:rPr>
        <w:t>Land affected by the Amendment</w:t>
      </w:r>
    </w:p>
    <w:p w:rsidR="007F7FFB" w:rsidRPr="00A07D15" w:rsidRDefault="007F7FFB" w:rsidP="007F7FFB">
      <w:pPr>
        <w:jc w:val="left"/>
        <w:rPr>
          <w:rFonts w:ascii="Arial" w:hAnsi="Arial" w:cs="Arial"/>
          <w:sz w:val="20"/>
          <w:lang w:val="en-GB"/>
        </w:rPr>
      </w:pPr>
      <w:r w:rsidRPr="00A07D15">
        <w:rPr>
          <w:rFonts w:ascii="Arial" w:hAnsi="Arial" w:cs="Arial"/>
          <w:sz w:val="20"/>
        </w:rPr>
        <w:t xml:space="preserve">The Amendment applies to </w:t>
      </w:r>
      <w:r w:rsidRPr="00A07D15">
        <w:rPr>
          <w:rFonts w:ascii="Arial" w:hAnsi="Arial" w:cs="Arial"/>
          <w:sz w:val="20"/>
          <w:lang w:val="en-GB"/>
        </w:rPr>
        <w:t xml:space="preserve">the </w:t>
      </w:r>
      <w:r>
        <w:rPr>
          <w:rFonts w:ascii="Arial" w:hAnsi="Arial" w:cs="Arial"/>
          <w:sz w:val="20"/>
          <w:lang w:val="en-GB"/>
        </w:rPr>
        <w:t>Field Street</w:t>
      </w:r>
      <w:r w:rsidRPr="00A07D15">
        <w:rPr>
          <w:rFonts w:ascii="Arial" w:hAnsi="Arial" w:cs="Arial"/>
          <w:sz w:val="20"/>
          <w:lang w:val="en-GB"/>
        </w:rPr>
        <w:t xml:space="preserve"> Precinct, </w:t>
      </w:r>
      <w:proofErr w:type="spellStart"/>
      <w:r>
        <w:rPr>
          <w:rFonts w:ascii="Arial" w:hAnsi="Arial" w:cs="Arial"/>
          <w:sz w:val="20"/>
          <w:lang w:val="en-GB"/>
        </w:rPr>
        <w:t>Bentleigh</w:t>
      </w:r>
      <w:proofErr w:type="spellEnd"/>
      <w:r w:rsidRPr="00A07D15">
        <w:rPr>
          <w:rFonts w:ascii="Arial" w:hAnsi="Arial" w:cs="Arial"/>
          <w:sz w:val="20"/>
          <w:lang w:val="en-GB"/>
        </w:rPr>
        <w:t>. This includes:</w:t>
      </w:r>
    </w:p>
    <w:p w:rsidR="007F7FFB" w:rsidRPr="005B5357" w:rsidRDefault="007F7FFB" w:rsidP="007F7FFB">
      <w:pPr>
        <w:numPr>
          <w:ilvl w:val="0"/>
          <w:numId w:val="3"/>
        </w:numPr>
        <w:jc w:val="left"/>
        <w:rPr>
          <w:rFonts w:ascii="Arial" w:hAnsi="Arial" w:cs="Arial"/>
          <w:sz w:val="20"/>
        </w:rPr>
      </w:pPr>
      <w:r>
        <w:rPr>
          <w:rFonts w:ascii="Arial" w:hAnsi="Arial" w:cs="Arial"/>
          <w:sz w:val="20"/>
          <w:lang w:val="en-GB"/>
        </w:rPr>
        <w:t>Field Street: 1-37 (odd), 2-3</w:t>
      </w:r>
      <w:r w:rsidRPr="001C4088">
        <w:rPr>
          <w:rFonts w:ascii="Arial" w:hAnsi="Arial" w:cs="Arial"/>
          <w:sz w:val="20"/>
          <w:lang w:val="en-GB"/>
        </w:rPr>
        <w:t>0 (even)</w:t>
      </w:r>
    </w:p>
    <w:p w:rsidR="007F7FFB" w:rsidRPr="001C4088" w:rsidRDefault="007F7FFB" w:rsidP="007F7FFB">
      <w:pPr>
        <w:jc w:val="left"/>
        <w:rPr>
          <w:rFonts w:ascii="Arial" w:hAnsi="Arial" w:cs="Arial"/>
          <w:sz w:val="20"/>
        </w:rPr>
      </w:pPr>
      <w:r>
        <w:rPr>
          <w:noProof/>
        </w:rPr>
        <w:drawing>
          <wp:inline distT="0" distB="0" distL="0" distR="0" wp14:anchorId="27B9F369" wp14:editId="23BBD365">
            <wp:extent cx="5760085" cy="26720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085" cy="2672080"/>
                    </a:xfrm>
                    <a:prstGeom prst="rect">
                      <a:avLst/>
                    </a:prstGeom>
                  </pic:spPr>
                </pic:pic>
              </a:graphicData>
            </a:graphic>
          </wp:inline>
        </w:drawing>
      </w:r>
    </w:p>
    <w:p w:rsidR="007F7FFB" w:rsidRPr="001C4088" w:rsidRDefault="007F7FFB" w:rsidP="007F7FFB">
      <w:pPr>
        <w:jc w:val="left"/>
        <w:rPr>
          <w:rFonts w:ascii="Arial" w:hAnsi="Arial" w:cs="Arial"/>
          <w:sz w:val="20"/>
        </w:rPr>
      </w:pPr>
      <w:r w:rsidRPr="001C4088">
        <w:rPr>
          <w:rFonts w:ascii="Arial" w:hAnsi="Arial" w:cs="Arial"/>
          <w:sz w:val="20"/>
        </w:rPr>
        <w:t xml:space="preserve">A mapping reference table is attached at Attachment </w:t>
      </w:r>
      <w:r w:rsidRPr="001C4088">
        <w:rPr>
          <w:rFonts w:ascii="Arial" w:hAnsi="Arial" w:cs="Arial"/>
          <w:sz w:val="20"/>
          <w:lang w:val="en-GB"/>
        </w:rPr>
        <w:t>1</w:t>
      </w:r>
      <w:r w:rsidRPr="001C4088">
        <w:rPr>
          <w:rFonts w:ascii="Arial" w:hAnsi="Arial" w:cs="Arial"/>
          <w:sz w:val="20"/>
        </w:rPr>
        <w:t xml:space="preserve"> to this Explanatory Report.</w:t>
      </w:r>
    </w:p>
    <w:p w:rsidR="007F7FFB" w:rsidRPr="00A07D15" w:rsidRDefault="007F7FFB" w:rsidP="007F7FFB">
      <w:pPr>
        <w:pStyle w:val="Heading2"/>
        <w:spacing w:before="240" w:after="240"/>
        <w:jc w:val="left"/>
        <w:rPr>
          <w:rFonts w:cs="Arial"/>
          <w:sz w:val="20"/>
        </w:rPr>
      </w:pPr>
      <w:r w:rsidRPr="00A07D15">
        <w:rPr>
          <w:rFonts w:cs="Arial"/>
          <w:sz w:val="20"/>
        </w:rPr>
        <w:t>What the amendment does</w:t>
      </w:r>
    </w:p>
    <w:p w:rsidR="007F7FFB" w:rsidRDefault="007F7FFB" w:rsidP="007F7FFB">
      <w:pPr>
        <w:jc w:val="left"/>
        <w:rPr>
          <w:rFonts w:ascii="Arial" w:hAnsi="Arial" w:cs="Arial"/>
          <w:color w:val="000000"/>
          <w:sz w:val="20"/>
        </w:rPr>
      </w:pPr>
      <w:r w:rsidRPr="008D0D6F">
        <w:rPr>
          <w:rFonts w:ascii="Arial" w:hAnsi="Arial" w:cs="Arial"/>
          <w:color w:val="000000"/>
          <w:sz w:val="20"/>
        </w:rPr>
        <w:t xml:space="preserve">The Amendment </w:t>
      </w:r>
      <w:r>
        <w:rPr>
          <w:rFonts w:ascii="Arial" w:hAnsi="Arial" w:cs="Arial"/>
          <w:color w:val="000000"/>
          <w:sz w:val="20"/>
        </w:rPr>
        <w:t>proposes to apply a</w:t>
      </w:r>
      <w:r w:rsidRPr="008D0D6F">
        <w:rPr>
          <w:rFonts w:ascii="Arial" w:hAnsi="Arial" w:cs="Arial"/>
          <w:color w:val="000000"/>
          <w:sz w:val="20"/>
        </w:rPr>
        <w:t xml:space="preserve"> Heritage Overlay</w:t>
      </w:r>
      <w:r>
        <w:rPr>
          <w:rFonts w:ascii="Arial" w:hAnsi="Arial" w:cs="Arial"/>
          <w:color w:val="000000"/>
          <w:sz w:val="20"/>
        </w:rPr>
        <w:t xml:space="preserve"> to the Field Street Precinct (HO188).</w:t>
      </w:r>
    </w:p>
    <w:p w:rsidR="007F7FFB" w:rsidRPr="008D0D6F" w:rsidRDefault="007F7FFB" w:rsidP="007F7FFB">
      <w:pPr>
        <w:jc w:val="left"/>
        <w:rPr>
          <w:rFonts w:ascii="Arial" w:hAnsi="Arial" w:cs="Arial"/>
          <w:color w:val="000000"/>
          <w:sz w:val="20"/>
        </w:rPr>
      </w:pPr>
      <w:proofErr w:type="gramStart"/>
      <w:r w:rsidRPr="008D0D6F">
        <w:rPr>
          <w:rFonts w:ascii="Arial" w:hAnsi="Arial" w:cs="Arial"/>
          <w:color w:val="000000"/>
          <w:sz w:val="20"/>
        </w:rPr>
        <w:t>Specifically</w:t>
      </w:r>
      <w:proofErr w:type="gramEnd"/>
      <w:r w:rsidRPr="008D0D6F">
        <w:rPr>
          <w:rFonts w:ascii="Arial" w:hAnsi="Arial" w:cs="Arial"/>
          <w:color w:val="000000"/>
          <w:sz w:val="20"/>
        </w:rPr>
        <w:t xml:space="preserve"> the amendment seeks to:</w:t>
      </w:r>
    </w:p>
    <w:p w:rsidR="007F7FFB" w:rsidRPr="008D0D6F" w:rsidRDefault="007F7FFB" w:rsidP="007F7FFB">
      <w:pPr>
        <w:numPr>
          <w:ilvl w:val="0"/>
          <w:numId w:val="4"/>
        </w:numPr>
        <w:ind w:left="567"/>
        <w:jc w:val="left"/>
        <w:rPr>
          <w:rFonts w:ascii="Arial" w:hAnsi="Arial" w:cs="Arial"/>
          <w:color w:val="000000"/>
          <w:sz w:val="20"/>
        </w:rPr>
      </w:pPr>
      <w:r w:rsidRPr="008D0D6F">
        <w:rPr>
          <w:rFonts w:ascii="Arial" w:hAnsi="Arial" w:cs="Arial"/>
          <w:color w:val="000000"/>
          <w:sz w:val="20"/>
        </w:rPr>
        <w:t xml:space="preserve">Amend the Schedule to </w:t>
      </w:r>
      <w:r>
        <w:rPr>
          <w:rFonts w:ascii="Arial" w:hAnsi="Arial" w:cs="Arial"/>
          <w:color w:val="000000"/>
          <w:sz w:val="20"/>
        </w:rPr>
        <w:t xml:space="preserve">Clause 43.01 - </w:t>
      </w:r>
      <w:r w:rsidRPr="008D0D6F">
        <w:rPr>
          <w:rFonts w:ascii="Arial" w:hAnsi="Arial" w:cs="Arial"/>
          <w:color w:val="000000"/>
          <w:sz w:val="20"/>
        </w:rPr>
        <w:t>H</w:t>
      </w:r>
      <w:r>
        <w:rPr>
          <w:rFonts w:ascii="Arial" w:hAnsi="Arial" w:cs="Arial"/>
          <w:color w:val="000000"/>
          <w:sz w:val="20"/>
        </w:rPr>
        <w:t>eritage Overlay to include HO188;</w:t>
      </w:r>
    </w:p>
    <w:p w:rsidR="007F7FFB" w:rsidRDefault="007F7FFB" w:rsidP="007F7FFB">
      <w:pPr>
        <w:numPr>
          <w:ilvl w:val="0"/>
          <w:numId w:val="4"/>
        </w:numPr>
        <w:ind w:left="567"/>
        <w:jc w:val="left"/>
        <w:rPr>
          <w:rFonts w:ascii="Arial" w:hAnsi="Arial" w:cs="Arial"/>
          <w:color w:val="000000"/>
          <w:sz w:val="20"/>
        </w:rPr>
      </w:pPr>
      <w:r>
        <w:rPr>
          <w:rFonts w:ascii="Arial" w:hAnsi="Arial" w:cs="Arial"/>
          <w:color w:val="000000"/>
          <w:sz w:val="20"/>
        </w:rPr>
        <w:t>Amend Schedule 4 to Clause 43.02 - Design and Development Overlay to remove reference to the Field Street character area;</w:t>
      </w:r>
      <w:r w:rsidRPr="00464969">
        <w:rPr>
          <w:rFonts w:ascii="Arial" w:hAnsi="Arial" w:cs="Arial"/>
          <w:color w:val="000000"/>
          <w:sz w:val="20"/>
        </w:rPr>
        <w:t xml:space="preserve"> </w:t>
      </w:r>
    </w:p>
    <w:p w:rsidR="007F7FFB" w:rsidRDefault="007F7FFB" w:rsidP="007F7FFB">
      <w:pPr>
        <w:numPr>
          <w:ilvl w:val="0"/>
          <w:numId w:val="4"/>
        </w:numPr>
        <w:ind w:left="567"/>
        <w:jc w:val="left"/>
        <w:rPr>
          <w:rFonts w:ascii="Arial" w:hAnsi="Arial" w:cs="Arial"/>
          <w:color w:val="000000"/>
          <w:sz w:val="20"/>
        </w:rPr>
      </w:pPr>
      <w:r>
        <w:rPr>
          <w:rFonts w:ascii="Arial" w:hAnsi="Arial" w:cs="Arial"/>
          <w:color w:val="000000"/>
          <w:sz w:val="20"/>
        </w:rPr>
        <w:t>Amend Schedule 3 Clause 43.05 - Neighbourhood Character Overlay to remove reference to the Field Street character area;</w:t>
      </w:r>
    </w:p>
    <w:p w:rsidR="007F7FFB" w:rsidRDefault="007F7FFB" w:rsidP="007F7FFB">
      <w:pPr>
        <w:numPr>
          <w:ilvl w:val="0"/>
          <w:numId w:val="4"/>
        </w:numPr>
        <w:ind w:left="567"/>
        <w:jc w:val="left"/>
        <w:rPr>
          <w:rFonts w:ascii="Arial" w:hAnsi="Arial" w:cs="Arial"/>
          <w:color w:val="000000"/>
          <w:sz w:val="20"/>
        </w:rPr>
      </w:pPr>
      <w:r w:rsidRPr="008D0D6F">
        <w:rPr>
          <w:rFonts w:ascii="Arial" w:hAnsi="Arial" w:cs="Arial"/>
          <w:color w:val="000000"/>
          <w:sz w:val="20"/>
        </w:rPr>
        <w:t>Amend the Schedule to Clause 72.04 to include the Statement of Significance for</w:t>
      </w:r>
      <w:r>
        <w:rPr>
          <w:rFonts w:ascii="Arial" w:hAnsi="Arial" w:cs="Arial"/>
          <w:color w:val="000000"/>
          <w:sz w:val="20"/>
        </w:rPr>
        <w:t xml:space="preserve"> HO188;</w:t>
      </w:r>
    </w:p>
    <w:p w:rsidR="007F7FFB" w:rsidRDefault="007F7FFB" w:rsidP="007F7FFB">
      <w:pPr>
        <w:numPr>
          <w:ilvl w:val="0"/>
          <w:numId w:val="4"/>
        </w:numPr>
        <w:ind w:left="567"/>
        <w:jc w:val="left"/>
        <w:rPr>
          <w:rFonts w:ascii="Arial" w:hAnsi="Arial" w:cs="Arial"/>
          <w:color w:val="000000"/>
          <w:sz w:val="20"/>
        </w:rPr>
      </w:pPr>
      <w:r>
        <w:rPr>
          <w:rFonts w:ascii="Arial" w:hAnsi="Arial" w:cs="Arial"/>
          <w:color w:val="000000"/>
          <w:sz w:val="20"/>
        </w:rPr>
        <w:t>Amend Map No. 3HO to apply a</w:t>
      </w:r>
      <w:r w:rsidRPr="008D0D6F">
        <w:rPr>
          <w:rFonts w:ascii="Arial" w:hAnsi="Arial" w:cs="Arial"/>
          <w:color w:val="000000"/>
          <w:sz w:val="20"/>
        </w:rPr>
        <w:t xml:space="preserve"> Heritage Overlay </w:t>
      </w:r>
      <w:r>
        <w:rPr>
          <w:rFonts w:ascii="Arial" w:hAnsi="Arial" w:cs="Arial"/>
          <w:color w:val="000000"/>
          <w:sz w:val="20"/>
        </w:rPr>
        <w:t>HO188.</w:t>
      </w:r>
    </w:p>
    <w:p w:rsidR="007F7FFB" w:rsidRDefault="007F7FFB" w:rsidP="007F7FFB">
      <w:pPr>
        <w:numPr>
          <w:ilvl w:val="0"/>
          <w:numId w:val="4"/>
        </w:numPr>
        <w:ind w:left="567"/>
        <w:jc w:val="left"/>
        <w:rPr>
          <w:rFonts w:ascii="Arial" w:hAnsi="Arial" w:cs="Arial"/>
          <w:color w:val="000000"/>
          <w:sz w:val="20"/>
        </w:rPr>
      </w:pPr>
      <w:r>
        <w:rPr>
          <w:rFonts w:ascii="Arial" w:hAnsi="Arial" w:cs="Arial"/>
          <w:color w:val="000000"/>
          <w:sz w:val="20"/>
        </w:rPr>
        <w:t>Amend Map No.3NCO to delete the Neighbourhood Character Overlay (NCO3).</w:t>
      </w:r>
    </w:p>
    <w:p w:rsidR="007F7FFB" w:rsidRPr="008D0D6F" w:rsidRDefault="007F7FFB" w:rsidP="007F7FFB">
      <w:pPr>
        <w:numPr>
          <w:ilvl w:val="0"/>
          <w:numId w:val="4"/>
        </w:numPr>
        <w:ind w:left="567"/>
        <w:jc w:val="left"/>
        <w:rPr>
          <w:rFonts w:ascii="Arial" w:hAnsi="Arial" w:cs="Arial"/>
          <w:color w:val="000000"/>
          <w:sz w:val="20"/>
        </w:rPr>
      </w:pPr>
      <w:r>
        <w:rPr>
          <w:rFonts w:ascii="Arial" w:hAnsi="Arial" w:cs="Arial"/>
          <w:color w:val="000000"/>
          <w:sz w:val="20"/>
        </w:rPr>
        <w:t>Amend Map no. 3DDO to delete the Design and Development Overlay (DDO4).</w:t>
      </w:r>
    </w:p>
    <w:p w:rsidR="007F7FFB" w:rsidRDefault="007F7FFB" w:rsidP="007F7FFB">
      <w:pPr>
        <w:pStyle w:val="Heading2"/>
        <w:spacing w:before="240" w:after="240"/>
        <w:jc w:val="left"/>
        <w:rPr>
          <w:rFonts w:cs="Arial"/>
          <w:sz w:val="20"/>
        </w:rPr>
      </w:pPr>
      <w:r w:rsidRPr="00F84C8A">
        <w:rPr>
          <w:rFonts w:cs="Arial"/>
          <w:sz w:val="20"/>
        </w:rPr>
        <w:lastRenderedPageBreak/>
        <w:t xml:space="preserve">Strategic assessment of the Amendment </w:t>
      </w:r>
    </w:p>
    <w:p w:rsidR="007F7FFB" w:rsidRPr="00167373" w:rsidRDefault="007F7FFB" w:rsidP="007F7FFB">
      <w:pPr>
        <w:pStyle w:val="Heading2"/>
        <w:spacing w:before="240" w:after="240"/>
        <w:jc w:val="left"/>
        <w:rPr>
          <w:rFonts w:cs="Arial"/>
          <w:sz w:val="20"/>
        </w:rPr>
      </w:pPr>
      <w:r w:rsidRPr="00167373">
        <w:rPr>
          <w:rFonts w:cs="Arial"/>
          <w:sz w:val="20"/>
        </w:rPr>
        <w:t>Why is the Amendment required?</w:t>
      </w:r>
    </w:p>
    <w:p w:rsidR="007F7FFB" w:rsidRPr="00460572" w:rsidRDefault="007F7FFB" w:rsidP="007F7FFB">
      <w:pPr>
        <w:pStyle w:val="Bullet1"/>
        <w:numPr>
          <w:ilvl w:val="0"/>
          <w:numId w:val="0"/>
        </w:numPr>
      </w:pPr>
      <w:r w:rsidRPr="00167373">
        <w:t xml:space="preserve">Council engaged heritage consultants, Built Heritage Pty Ltd to review the </w:t>
      </w:r>
      <w:r>
        <w:t xml:space="preserve">Field Street </w:t>
      </w:r>
      <w:r w:rsidRPr="00167373">
        <w:t xml:space="preserve">area to ascertain its heritage value. The significance of the precinct was assessed against the standard criteria contained within </w:t>
      </w:r>
      <w:r w:rsidRPr="00167373">
        <w:rPr>
          <w:i/>
        </w:rPr>
        <w:t xml:space="preserve">Planning Practice Note 01 Applying the Heritage Overlay </w:t>
      </w:r>
      <w:r w:rsidRPr="00167373">
        <w:t xml:space="preserve">(August 2018) and </w:t>
      </w:r>
      <w:r>
        <w:t>is</w:t>
      </w:r>
      <w:r w:rsidRPr="00167373">
        <w:t xml:space="preserve"> considered to meet the requirements and threshold for local protection through the Heritage Overlay.  A heritage </w:t>
      </w:r>
      <w:r w:rsidRPr="00DC18DF">
        <w:t xml:space="preserve">citation was adopted by Council on 24 September 2019. The Citation for Field Street Precinct confirms the precinct meets the threshold for local significance and satisfies Criterion A </w:t>
      </w:r>
      <w:r w:rsidRPr="00460572">
        <w:t>(historic significance) and Criterion E (aesthetic significance).  Amendment 197glen is required to implement the findings of the citation.</w:t>
      </w:r>
    </w:p>
    <w:p w:rsidR="007F7FFB" w:rsidRPr="00460572" w:rsidRDefault="007F7FFB" w:rsidP="007F7FFB">
      <w:pPr>
        <w:autoSpaceDE w:val="0"/>
        <w:autoSpaceDN w:val="0"/>
        <w:adjustRightInd w:val="0"/>
        <w:spacing w:before="0"/>
        <w:jc w:val="left"/>
        <w:rPr>
          <w:rFonts w:ascii="Arial" w:hAnsi="Arial" w:cs="Arial"/>
          <w:sz w:val="20"/>
        </w:rPr>
      </w:pPr>
      <w:r w:rsidRPr="00460572">
        <w:rPr>
          <w:rFonts w:ascii="Arial" w:hAnsi="Arial" w:cs="Arial"/>
          <w:sz w:val="20"/>
        </w:rPr>
        <w:t xml:space="preserve">The Field Street area has an existing Neighbourhood Character Overlay </w:t>
      </w:r>
      <w:r>
        <w:rPr>
          <w:rFonts w:ascii="Arial" w:hAnsi="Arial" w:cs="Arial"/>
          <w:sz w:val="20"/>
        </w:rPr>
        <w:t xml:space="preserve">(NCO3) </w:t>
      </w:r>
      <w:r w:rsidRPr="00460572">
        <w:rPr>
          <w:rFonts w:ascii="Arial" w:hAnsi="Arial" w:cs="Arial"/>
          <w:sz w:val="20"/>
        </w:rPr>
        <w:t xml:space="preserve">and Design and Development Overlay </w:t>
      </w:r>
      <w:r>
        <w:rPr>
          <w:rFonts w:ascii="Arial" w:hAnsi="Arial" w:cs="Arial"/>
          <w:sz w:val="20"/>
        </w:rPr>
        <w:t xml:space="preserve">(DDO4) </w:t>
      </w:r>
      <w:r w:rsidRPr="00460572">
        <w:rPr>
          <w:rFonts w:ascii="Arial" w:hAnsi="Arial" w:cs="Arial"/>
          <w:sz w:val="20"/>
        </w:rPr>
        <w:t xml:space="preserve">applied. The NCO is used when an area exhibits specific characteristics that need to be protected or changed to achieve a preferred character and the DDO </w:t>
      </w:r>
      <w:r>
        <w:rPr>
          <w:rFonts w:ascii="Arial" w:hAnsi="Arial" w:cs="Arial"/>
          <w:sz w:val="20"/>
        </w:rPr>
        <w:t>relates to specific design and development outcomes sought</w:t>
      </w:r>
      <w:r w:rsidRPr="00460572">
        <w:rPr>
          <w:rFonts w:ascii="Arial" w:hAnsi="Arial" w:cs="Arial"/>
          <w:sz w:val="20"/>
        </w:rPr>
        <w:t xml:space="preserve">. Whereas a Heritage Overlay is used when a place has cultural heritage value and the objective is to conserve the existing building or buildings. With respect to Field Street, a heritage consultant has confirmed that the precinct meets the threshold for local heritage significance.  Inclusion of the precinct within the Heritage Overlay will also ensure protection of the existing neighbourhood character. It is therefore appropriate to remove the existing NCO and DDO as these controls are seen to be an unnecessary additional layer of control to the area.  </w:t>
      </w:r>
    </w:p>
    <w:p w:rsidR="007F7FFB" w:rsidRPr="003A660E" w:rsidRDefault="007F7FFB" w:rsidP="007F7FFB">
      <w:pPr>
        <w:autoSpaceDE w:val="0"/>
        <w:autoSpaceDN w:val="0"/>
        <w:adjustRightInd w:val="0"/>
        <w:spacing w:before="0"/>
        <w:jc w:val="left"/>
        <w:rPr>
          <w:rFonts w:ascii="Arial" w:hAnsi="Arial" w:cs="Arial"/>
          <w:sz w:val="20"/>
          <w:highlight w:val="yellow"/>
        </w:rPr>
      </w:pPr>
    </w:p>
    <w:p w:rsidR="007F7FFB" w:rsidRDefault="007F7FFB" w:rsidP="007F7FFB">
      <w:pPr>
        <w:pStyle w:val="Bullet1"/>
        <w:numPr>
          <w:ilvl w:val="0"/>
          <w:numId w:val="0"/>
        </w:numPr>
      </w:pPr>
      <w:r>
        <w:t xml:space="preserve">The Heritage Overlay is considered the most appropriate planning mechanism to protect the heritage values of this precinct. </w:t>
      </w:r>
    </w:p>
    <w:p w:rsidR="007F7FFB" w:rsidRDefault="007F7FFB" w:rsidP="007F7FFB">
      <w:pPr>
        <w:pStyle w:val="Heading2"/>
        <w:spacing w:before="240" w:after="240"/>
        <w:jc w:val="left"/>
        <w:rPr>
          <w:rFonts w:cs="Arial"/>
          <w:sz w:val="20"/>
        </w:rPr>
      </w:pPr>
      <w:r w:rsidRPr="00F84C8A">
        <w:rPr>
          <w:rFonts w:cs="Arial"/>
          <w:sz w:val="20"/>
        </w:rPr>
        <w:t>How does the Amendment implement the objectives of planning in Victoria?</w:t>
      </w:r>
    </w:p>
    <w:p w:rsidR="007F7FFB" w:rsidRPr="008D0D6F" w:rsidRDefault="007F7FFB" w:rsidP="007F7FFB">
      <w:pPr>
        <w:jc w:val="left"/>
        <w:rPr>
          <w:rFonts w:ascii="Arial" w:hAnsi="Arial" w:cs="Arial"/>
          <w:color w:val="000000"/>
          <w:sz w:val="20"/>
        </w:rPr>
      </w:pPr>
      <w:r w:rsidRPr="008D0D6F">
        <w:rPr>
          <w:rFonts w:ascii="Arial" w:hAnsi="Arial" w:cs="Arial"/>
          <w:color w:val="000000"/>
          <w:sz w:val="20"/>
        </w:rPr>
        <w:t xml:space="preserve">The Amendment is consistent with the objectives of planning in Victoria, </w:t>
      </w:r>
      <w:proofErr w:type="gramStart"/>
      <w:r w:rsidRPr="008D0D6F">
        <w:rPr>
          <w:rFonts w:ascii="Arial" w:hAnsi="Arial" w:cs="Arial"/>
          <w:color w:val="000000"/>
          <w:sz w:val="20"/>
        </w:rPr>
        <w:t>in particular the</w:t>
      </w:r>
      <w:proofErr w:type="gramEnd"/>
      <w:r w:rsidRPr="008D0D6F">
        <w:rPr>
          <w:rFonts w:ascii="Arial" w:hAnsi="Arial" w:cs="Arial"/>
          <w:color w:val="000000"/>
          <w:sz w:val="20"/>
        </w:rPr>
        <w:t xml:space="preserve"> objective detailed in Section 4(1) (d) of the </w:t>
      </w:r>
      <w:r w:rsidRPr="008D0D6F">
        <w:rPr>
          <w:rFonts w:ascii="Arial" w:hAnsi="Arial" w:cs="Arial"/>
          <w:i/>
          <w:color w:val="000000"/>
          <w:sz w:val="20"/>
        </w:rPr>
        <w:t>Planning and Environment Act 1987</w:t>
      </w:r>
      <w:r w:rsidRPr="008D0D6F">
        <w:rPr>
          <w:rFonts w:ascii="Arial" w:hAnsi="Arial" w:cs="Arial"/>
          <w:color w:val="000000"/>
          <w:sz w:val="20"/>
        </w:rPr>
        <w:t>, being:</w:t>
      </w:r>
    </w:p>
    <w:p w:rsidR="007F7FFB" w:rsidRDefault="007F7FFB" w:rsidP="007F7FFB">
      <w:pPr>
        <w:pStyle w:val="StrategicAssessmentText"/>
        <w:ind w:left="0"/>
        <w:jc w:val="left"/>
        <w:rPr>
          <w:rFonts w:ascii="Arial" w:hAnsi="Arial" w:cs="Arial"/>
          <w:i/>
          <w:color w:val="000000"/>
          <w:sz w:val="20"/>
        </w:rPr>
      </w:pPr>
      <w:r w:rsidRPr="008D0D6F">
        <w:rPr>
          <w:rFonts w:ascii="Arial" w:hAnsi="Arial" w:cs="Arial"/>
          <w:i/>
          <w:color w:val="000000"/>
          <w:sz w:val="20"/>
        </w:rPr>
        <w:t>To conserve and enhance those buildings, areas or other places which are of scientific, aesthetic, architectural or historical interest, or otherwise of special cultural value.</w:t>
      </w:r>
    </w:p>
    <w:p w:rsidR="007F7FFB" w:rsidRPr="00C46F2D" w:rsidRDefault="007F7FFB" w:rsidP="007F7FFB">
      <w:pPr>
        <w:pStyle w:val="StrategicAssessmentText"/>
        <w:ind w:left="0"/>
        <w:jc w:val="left"/>
        <w:rPr>
          <w:rFonts w:ascii="Arial" w:hAnsi="Arial" w:cs="Arial"/>
          <w:color w:val="000000"/>
          <w:sz w:val="20"/>
        </w:rPr>
      </w:pPr>
      <w:r>
        <w:rPr>
          <w:rFonts w:ascii="Arial" w:hAnsi="Arial" w:cs="Arial"/>
          <w:color w:val="000000"/>
          <w:sz w:val="20"/>
        </w:rPr>
        <w:t>The heritage values associated with the Field Street Precinct are outlined within the Statement of Significance for the precinct and will become an Incorporated Document.</w:t>
      </w:r>
    </w:p>
    <w:p w:rsidR="007F7FFB" w:rsidRDefault="007F7FFB" w:rsidP="007F7FFB">
      <w:pPr>
        <w:pStyle w:val="Heading2"/>
        <w:spacing w:before="240" w:after="240"/>
        <w:jc w:val="left"/>
        <w:rPr>
          <w:rFonts w:cs="Arial"/>
          <w:sz w:val="20"/>
        </w:rPr>
      </w:pPr>
      <w:r w:rsidRPr="00F84C8A">
        <w:rPr>
          <w:rFonts w:cs="Arial"/>
          <w:sz w:val="20"/>
        </w:rPr>
        <w:t>How does the Amendment address any environmental, social and economic effects?</w:t>
      </w:r>
    </w:p>
    <w:p w:rsidR="007F7FFB" w:rsidRPr="008D0D6F" w:rsidRDefault="007F7FFB" w:rsidP="007F7FFB">
      <w:pPr>
        <w:pStyle w:val="StrategicAssessmentText"/>
        <w:ind w:left="0"/>
        <w:jc w:val="left"/>
        <w:rPr>
          <w:rFonts w:ascii="Arial" w:hAnsi="Arial" w:cs="Arial"/>
          <w:color w:val="000000"/>
          <w:sz w:val="20"/>
        </w:rPr>
      </w:pPr>
      <w:r w:rsidRPr="008D0D6F">
        <w:rPr>
          <w:rFonts w:ascii="Arial" w:hAnsi="Arial" w:cs="Arial"/>
          <w:color w:val="000000"/>
          <w:sz w:val="20"/>
        </w:rPr>
        <w:t>The amendment is expected to have positive environmental effects by protecting</w:t>
      </w:r>
      <w:r>
        <w:rPr>
          <w:rFonts w:ascii="Arial" w:hAnsi="Arial" w:cs="Arial"/>
          <w:color w:val="000000"/>
          <w:sz w:val="20"/>
        </w:rPr>
        <w:t xml:space="preserve"> </w:t>
      </w:r>
      <w:r w:rsidRPr="008D0D6F">
        <w:rPr>
          <w:rFonts w:ascii="Arial" w:hAnsi="Arial" w:cs="Arial"/>
          <w:color w:val="000000"/>
          <w:sz w:val="20"/>
        </w:rPr>
        <w:t xml:space="preserve">a precinct identified as having </w:t>
      </w:r>
      <w:r>
        <w:rPr>
          <w:rFonts w:ascii="Arial" w:hAnsi="Arial" w:cs="Arial"/>
          <w:color w:val="000000"/>
          <w:sz w:val="20"/>
        </w:rPr>
        <w:t xml:space="preserve">cultural heritage significance in Glen </w:t>
      </w:r>
      <w:proofErr w:type="spellStart"/>
      <w:r>
        <w:rPr>
          <w:rFonts w:ascii="Arial" w:hAnsi="Arial" w:cs="Arial"/>
          <w:color w:val="000000"/>
          <w:sz w:val="20"/>
        </w:rPr>
        <w:t>Eira</w:t>
      </w:r>
      <w:proofErr w:type="spellEnd"/>
      <w:r w:rsidRPr="008D0D6F">
        <w:rPr>
          <w:rFonts w:ascii="Arial" w:hAnsi="Arial" w:cs="Arial"/>
          <w:color w:val="000000"/>
          <w:sz w:val="20"/>
        </w:rPr>
        <w:t xml:space="preserve">. </w:t>
      </w:r>
    </w:p>
    <w:p w:rsidR="007F7FFB" w:rsidRPr="001312D5" w:rsidRDefault="007F7FFB" w:rsidP="007F7FFB">
      <w:pPr>
        <w:pStyle w:val="StrategicAssessmentText"/>
        <w:ind w:left="0"/>
        <w:jc w:val="left"/>
        <w:rPr>
          <w:rFonts w:ascii="Arial" w:hAnsi="Arial" w:cs="Arial"/>
          <w:color w:val="000000"/>
          <w:sz w:val="20"/>
        </w:rPr>
      </w:pPr>
      <w:r w:rsidRPr="008D0D6F">
        <w:rPr>
          <w:rFonts w:ascii="Arial" w:hAnsi="Arial" w:cs="Arial"/>
          <w:color w:val="000000"/>
          <w:sz w:val="20"/>
        </w:rPr>
        <w:t xml:space="preserve">The amendment is </w:t>
      </w:r>
      <w:r w:rsidRPr="001312D5">
        <w:rPr>
          <w:rFonts w:ascii="Arial" w:hAnsi="Arial" w:cs="Arial"/>
          <w:color w:val="000000"/>
          <w:sz w:val="20"/>
        </w:rPr>
        <w:t>expected to have positive social effects by ensuring any future development responds to the heritage significance, so it can be appreciated by future generations.</w:t>
      </w:r>
    </w:p>
    <w:p w:rsidR="007F7FFB" w:rsidRPr="008D0D6F" w:rsidRDefault="007F7FFB" w:rsidP="007F7FFB">
      <w:pPr>
        <w:pStyle w:val="StrategicAssessmentText"/>
        <w:ind w:left="0"/>
        <w:jc w:val="left"/>
        <w:rPr>
          <w:rFonts w:ascii="Arial" w:hAnsi="Arial" w:cs="Arial"/>
          <w:color w:val="000000"/>
          <w:sz w:val="20"/>
        </w:rPr>
      </w:pPr>
      <w:r w:rsidRPr="001312D5">
        <w:rPr>
          <w:rFonts w:ascii="Arial" w:hAnsi="Arial" w:cs="Arial"/>
          <w:color w:val="000000"/>
          <w:sz w:val="20"/>
        </w:rPr>
        <w:t xml:space="preserve">There may be limited economic effects for landowners in terms of development considerations.  </w:t>
      </w:r>
      <w:proofErr w:type="gramStart"/>
      <w:r w:rsidRPr="001312D5">
        <w:rPr>
          <w:rFonts w:ascii="Arial" w:hAnsi="Arial" w:cs="Arial"/>
          <w:color w:val="000000"/>
          <w:sz w:val="20"/>
        </w:rPr>
        <w:t>However</w:t>
      </w:r>
      <w:proofErr w:type="gramEnd"/>
      <w:r w:rsidRPr="001312D5">
        <w:rPr>
          <w:rFonts w:ascii="Arial" w:hAnsi="Arial" w:cs="Arial"/>
          <w:color w:val="000000"/>
          <w:sz w:val="20"/>
        </w:rPr>
        <w:t xml:space="preserve"> the wider economic benefits of retaining an intact group of historic commercial premises will result in net community benefit for the wider community of Glen </w:t>
      </w:r>
      <w:proofErr w:type="spellStart"/>
      <w:r w:rsidRPr="001312D5">
        <w:rPr>
          <w:rFonts w:ascii="Arial" w:hAnsi="Arial" w:cs="Arial"/>
          <w:color w:val="000000"/>
          <w:sz w:val="20"/>
        </w:rPr>
        <w:t>Eira</w:t>
      </w:r>
      <w:proofErr w:type="spellEnd"/>
      <w:r w:rsidRPr="001312D5">
        <w:rPr>
          <w:rFonts w:ascii="Arial" w:hAnsi="Arial" w:cs="Arial"/>
          <w:color w:val="000000"/>
          <w:sz w:val="20"/>
        </w:rPr>
        <w:t>.</w:t>
      </w:r>
    </w:p>
    <w:p w:rsidR="007F7FFB" w:rsidRPr="00F84C8A" w:rsidRDefault="007F7FFB" w:rsidP="007F7FFB">
      <w:pPr>
        <w:pStyle w:val="Heading2"/>
        <w:spacing w:before="240" w:after="240"/>
        <w:jc w:val="left"/>
        <w:rPr>
          <w:rFonts w:cs="Arial"/>
          <w:sz w:val="20"/>
        </w:rPr>
      </w:pPr>
      <w:r w:rsidRPr="00F84C8A">
        <w:rPr>
          <w:rFonts w:cs="Arial"/>
          <w:sz w:val="20"/>
        </w:rPr>
        <w:t>Does the Amendment address relevant bushfire risk?</w:t>
      </w:r>
    </w:p>
    <w:p w:rsidR="007F7FFB" w:rsidRPr="00414DE4" w:rsidRDefault="007F7FFB" w:rsidP="007F7FFB">
      <w:pPr>
        <w:spacing w:before="0"/>
        <w:jc w:val="left"/>
        <w:rPr>
          <w:rFonts w:ascii="Arial" w:hAnsi="Arial" w:cs="Arial"/>
          <w:color w:val="000000"/>
          <w:sz w:val="20"/>
        </w:rPr>
      </w:pPr>
      <w:r w:rsidRPr="00414DE4">
        <w:rPr>
          <w:rFonts w:ascii="Arial" w:hAnsi="Arial" w:cs="Arial"/>
          <w:color w:val="000000"/>
          <w:sz w:val="20"/>
        </w:rPr>
        <w:t>The amendment does not impact on bushfire risk.</w:t>
      </w:r>
    </w:p>
    <w:p w:rsidR="007F7FFB" w:rsidRPr="00F84C8A" w:rsidRDefault="007F7FFB" w:rsidP="007F7FFB">
      <w:pPr>
        <w:pStyle w:val="Heading2"/>
        <w:spacing w:before="240" w:after="240"/>
        <w:jc w:val="left"/>
        <w:rPr>
          <w:rFonts w:cs="Arial"/>
          <w:sz w:val="20"/>
        </w:rPr>
      </w:pPr>
      <w:r w:rsidRPr="00F84C8A">
        <w:rPr>
          <w:rFonts w:cs="Arial"/>
          <w:sz w:val="20"/>
        </w:rPr>
        <w:t>Does the Amendment comply with the requirements of any Minister’s Direction applicable to the amendment?</w:t>
      </w:r>
    </w:p>
    <w:p w:rsidR="007F7FFB" w:rsidRPr="008D0D6F" w:rsidRDefault="007F7FFB" w:rsidP="007F7FFB">
      <w:pPr>
        <w:jc w:val="left"/>
        <w:rPr>
          <w:rFonts w:ascii="Arial" w:hAnsi="Arial" w:cs="Arial"/>
          <w:color w:val="000000"/>
          <w:sz w:val="20"/>
        </w:rPr>
      </w:pPr>
      <w:r w:rsidRPr="008D0D6F">
        <w:rPr>
          <w:rFonts w:ascii="Arial" w:hAnsi="Arial" w:cs="Arial"/>
          <w:color w:val="000000"/>
          <w:sz w:val="20"/>
        </w:rPr>
        <w:t xml:space="preserve">The amendment is consistent with the Ministerial Direction on the Form and Content of Planning Schemes under section 7(5) of the </w:t>
      </w:r>
      <w:r>
        <w:rPr>
          <w:rFonts w:ascii="Arial" w:hAnsi="Arial" w:cs="Arial"/>
          <w:i/>
          <w:color w:val="000000"/>
          <w:sz w:val="20"/>
        </w:rPr>
        <w:t>Planning and Environment Act 1987.</w:t>
      </w:r>
    </w:p>
    <w:p w:rsidR="007F7FFB" w:rsidRPr="008D0D6F" w:rsidRDefault="007F7FFB" w:rsidP="007F7FFB">
      <w:pPr>
        <w:jc w:val="left"/>
        <w:rPr>
          <w:rFonts w:ascii="Arial" w:hAnsi="Arial" w:cs="Arial"/>
          <w:color w:val="000000"/>
          <w:sz w:val="20"/>
        </w:rPr>
      </w:pPr>
      <w:r w:rsidRPr="008D0D6F">
        <w:rPr>
          <w:rFonts w:ascii="Arial" w:hAnsi="Arial" w:cs="Arial"/>
          <w:color w:val="000000"/>
          <w:sz w:val="20"/>
        </w:rPr>
        <w:t xml:space="preserve">The amendment is consistent with </w:t>
      </w:r>
      <w:r w:rsidRPr="008D0D6F">
        <w:rPr>
          <w:rFonts w:ascii="Arial" w:hAnsi="Arial" w:cs="Arial"/>
          <w:i/>
          <w:color w:val="000000"/>
          <w:sz w:val="20"/>
        </w:rPr>
        <w:t xml:space="preserve">Ministerial Direction No. 9 - Metropolitan Planning Strategy </w:t>
      </w:r>
      <w:r w:rsidRPr="008D0D6F">
        <w:rPr>
          <w:rFonts w:ascii="Arial" w:hAnsi="Arial" w:cs="Arial"/>
          <w:color w:val="000000"/>
          <w:sz w:val="20"/>
        </w:rPr>
        <w:t xml:space="preserve">which requires amendments to have regard to </w:t>
      </w:r>
      <w:r w:rsidRPr="008D0D6F">
        <w:rPr>
          <w:rFonts w:ascii="Arial" w:hAnsi="Arial" w:cs="Arial"/>
          <w:i/>
          <w:color w:val="000000"/>
          <w:sz w:val="20"/>
        </w:rPr>
        <w:t>Plan Melbourne</w:t>
      </w:r>
      <w:r w:rsidRPr="008D0D6F">
        <w:rPr>
          <w:rFonts w:ascii="Arial" w:hAnsi="Arial" w:cs="Arial"/>
          <w:color w:val="000000"/>
          <w:sz w:val="20"/>
        </w:rPr>
        <w:t>.</w:t>
      </w:r>
    </w:p>
    <w:p w:rsidR="007F7FFB" w:rsidRPr="001D415C" w:rsidRDefault="007F7FFB" w:rsidP="007F7FFB">
      <w:pPr>
        <w:jc w:val="left"/>
        <w:rPr>
          <w:rFonts w:ascii="Arial" w:hAnsi="Arial" w:cs="Arial"/>
          <w:i/>
          <w:color w:val="000000"/>
          <w:sz w:val="20"/>
        </w:rPr>
      </w:pPr>
      <w:r w:rsidRPr="008D0D6F">
        <w:rPr>
          <w:rFonts w:ascii="Arial" w:hAnsi="Arial" w:cs="Arial"/>
          <w:color w:val="000000"/>
          <w:sz w:val="20"/>
        </w:rPr>
        <w:lastRenderedPageBreak/>
        <w:t xml:space="preserve">The amendment is consistent with Direction 4.4 of </w:t>
      </w:r>
      <w:r w:rsidRPr="008D0D6F">
        <w:rPr>
          <w:rFonts w:ascii="Arial" w:hAnsi="Arial" w:cs="Arial"/>
          <w:i/>
          <w:color w:val="000000"/>
          <w:sz w:val="20"/>
        </w:rPr>
        <w:t>Plan Melbourne</w:t>
      </w:r>
      <w:r w:rsidRPr="008D0D6F">
        <w:rPr>
          <w:rFonts w:ascii="Arial" w:hAnsi="Arial" w:cs="Arial"/>
          <w:color w:val="000000"/>
          <w:sz w:val="20"/>
        </w:rPr>
        <w:t xml:space="preserve">: </w:t>
      </w:r>
      <w:r w:rsidRPr="008D0D6F">
        <w:rPr>
          <w:rFonts w:ascii="Arial" w:hAnsi="Arial" w:cs="Arial"/>
          <w:i/>
          <w:color w:val="000000"/>
          <w:sz w:val="20"/>
        </w:rPr>
        <w:t>Respect Melbourne’s Heritage as we build for the future</w:t>
      </w:r>
      <w:r>
        <w:rPr>
          <w:rFonts w:ascii="Arial" w:hAnsi="Arial" w:cs="Arial"/>
          <w:i/>
          <w:color w:val="000000"/>
          <w:sz w:val="20"/>
        </w:rPr>
        <w:t xml:space="preserve">, </w:t>
      </w:r>
      <w:r>
        <w:rPr>
          <w:rFonts w:ascii="Arial" w:hAnsi="Arial" w:cs="Arial"/>
          <w:color w:val="000000"/>
          <w:sz w:val="20"/>
        </w:rPr>
        <w:t xml:space="preserve">which recognises the contribution heritage places make to Melbourne’s distinctiveness and liveability and advocates for the protection of Melbourne’s heritage places.  Policy 4.4.1 recognises the need for </w:t>
      </w:r>
      <w:r>
        <w:rPr>
          <w:rFonts w:ascii="Arial" w:hAnsi="Arial" w:cs="Arial"/>
          <w:i/>
          <w:color w:val="000000"/>
          <w:sz w:val="20"/>
        </w:rPr>
        <w:t>‘continuous identification and review of currently unprotected heritage sites…’.</w:t>
      </w:r>
    </w:p>
    <w:p w:rsidR="007F7FFB" w:rsidRDefault="007F7FFB" w:rsidP="007F7FFB">
      <w:pPr>
        <w:jc w:val="left"/>
        <w:rPr>
          <w:rFonts w:ascii="Arial" w:hAnsi="Arial" w:cs="Arial"/>
          <w:color w:val="000000"/>
          <w:sz w:val="20"/>
        </w:rPr>
      </w:pPr>
      <w:r>
        <w:rPr>
          <w:rFonts w:ascii="Arial" w:hAnsi="Arial" w:cs="Arial"/>
          <w:color w:val="000000"/>
          <w:sz w:val="20"/>
        </w:rPr>
        <w:t>The amendment is not considered to compromise the implementation of the Metropolitan Planning Strategy.</w:t>
      </w:r>
    </w:p>
    <w:p w:rsidR="007F7FFB" w:rsidRPr="008D0D6F" w:rsidRDefault="007F7FFB" w:rsidP="007F7FFB">
      <w:pPr>
        <w:jc w:val="left"/>
        <w:rPr>
          <w:rFonts w:ascii="Arial" w:hAnsi="Arial" w:cs="Arial"/>
          <w:color w:val="000000"/>
          <w:sz w:val="20"/>
        </w:rPr>
      </w:pPr>
      <w:r w:rsidRPr="008D0D6F">
        <w:rPr>
          <w:rFonts w:ascii="Arial" w:hAnsi="Arial" w:cs="Arial"/>
          <w:color w:val="000000"/>
          <w:sz w:val="20"/>
        </w:rPr>
        <w:t xml:space="preserve">The amendment is consistent with Ministerial Direction 11 – Strategic Assessment of Amendments. </w:t>
      </w:r>
    </w:p>
    <w:p w:rsidR="007F7FFB" w:rsidRPr="00F84C8A" w:rsidRDefault="007F7FFB" w:rsidP="007F7FFB">
      <w:pPr>
        <w:pStyle w:val="Heading2"/>
        <w:spacing w:before="240" w:after="240"/>
        <w:jc w:val="left"/>
        <w:rPr>
          <w:rFonts w:cs="Arial"/>
          <w:sz w:val="20"/>
        </w:rPr>
      </w:pPr>
      <w:r w:rsidRPr="00F84C8A">
        <w:rPr>
          <w:rFonts w:cs="Arial"/>
          <w:sz w:val="20"/>
        </w:rPr>
        <w:t xml:space="preserve">How does the Amendment support or implement the </w:t>
      </w:r>
      <w:r>
        <w:rPr>
          <w:rFonts w:cs="Arial"/>
          <w:sz w:val="20"/>
        </w:rPr>
        <w:t>Planning Policy Framework</w:t>
      </w:r>
      <w:r w:rsidRPr="00F84C8A">
        <w:rPr>
          <w:rFonts w:cs="Arial"/>
          <w:sz w:val="20"/>
        </w:rPr>
        <w:t xml:space="preserve"> and any adopted State policy?</w:t>
      </w:r>
    </w:p>
    <w:p w:rsidR="007F7FFB" w:rsidRPr="008D0D6F" w:rsidRDefault="007F7FFB" w:rsidP="007F7FFB">
      <w:pPr>
        <w:pStyle w:val="StrategicAssessmentText"/>
        <w:ind w:left="0"/>
        <w:rPr>
          <w:rFonts w:ascii="Arial" w:hAnsi="Arial" w:cs="Arial"/>
          <w:color w:val="000000"/>
          <w:sz w:val="20"/>
        </w:rPr>
      </w:pPr>
      <w:r w:rsidRPr="008D0D6F">
        <w:rPr>
          <w:rFonts w:ascii="Arial" w:hAnsi="Arial" w:cs="Arial"/>
          <w:color w:val="000000"/>
          <w:sz w:val="20"/>
        </w:rPr>
        <w:t>The amendment supports the State Planning Policy Framework as follows:</w:t>
      </w:r>
    </w:p>
    <w:p w:rsidR="007F7FFB" w:rsidRPr="008D0D6F" w:rsidRDefault="007F7FFB" w:rsidP="007F7FFB">
      <w:pPr>
        <w:pStyle w:val="StrategicAssessmentText"/>
        <w:ind w:left="0"/>
        <w:rPr>
          <w:rFonts w:ascii="Arial" w:hAnsi="Arial" w:cs="Arial"/>
          <w:snapToGrid w:val="0"/>
          <w:color w:val="000000"/>
          <w:sz w:val="20"/>
          <w:lang w:eastAsia="en-US"/>
        </w:rPr>
      </w:pPr>
      <w:r w:rsidRPr="008D0D6F">
        <w:rPr>
          <w:rFonts w:ascii="Arial" w:hAnsi="Arial" w:cs="Arial"/>
          <w:color w:val="000000"/>
          <w:sz w:val="20"/>
        </w:rPr>
        <w:t xml:space="preserve">Clause 15 – Built Environment and Heritage - </w:t>
      </w:r>
      <w:r w:rsidRPr="008D0D6F">
        <w:rPr>
          <w:rFonts w:ascii="Arial" w:hAnsi="Arial" w:cs="Arial"/>
          <w:snapToGrid w:val="0"/>
          <w:color w:val="000000"/>
          <w:sz w:val="20"/>
          <w:lang w:eastAsia="en-US"/>
        </w:rPr>
        <w:t>Clause 15.03-1S Heritage Conservation</w:t>
      </w:r>
    </w:p>
    <w:p w:rsidR="007F7FFB" w:rsidRPr="008D0D6F" w:rsidRDefault="007F7FFB" w:rsidP="007F7FFB">
      <w:pPr>
        <w:autoSpaceDE w:val="0"/>
        <w:autoSpaceDN w:val="0"/>
        <w:adjustRightInd w:val="0"/>
        <w:ind w:left="284"/>
        <w:rPr>
          <w:rFonts w:ascii="Arial" w:hAnsi="Arial" w:cs="Arial"/>
          <w:i/>
          <w:color w:val="000000"/>
          <w:sz w:val="20"/>
        </w:rPr>
      </w:pPr>
      <w:r w:rsidRPr="008D0D6F">
        <w:rPr>
          <w:rFonts w:ascii="Arial" w:hAnsi="Arial" w:cs="Arial"/>
          <w:i/>
          <w:color w:val="000000"/>
          <w:sz w:val="20"/>
        </w:rPr>
        <w:t>Objective</w:t>
      </w:r>
    </w:p>
    <w:p w:rsidR="007F7FFB" w:rsidRPr="008D0D6F" w:rsidRDefault="007F7FFB" w:rsidP="007F7FFB">
      <w:pPr>
        <w:pStyle w:val="ListParagraph"/>
        <w:numPr>
          <w:ilvl w:val="0"/>
          <w:numId w:val="5"/>
        </w:numPr>
        <w:autoSpaceDE w:val="0"/>
        <w:autoSpaceDN w:val="0"/>
        <w:adjustRightInd w:val="0"/>
        <w:spacing w:before="0"/>
        <w:ind w:left="1288"/>
        <w:rPr>
          <w:rFonts w:ascii="Arial" w:hAnsi="Arial" w:cs="Arial"/>
          <w:color w:val="000000"/>
          <w:sz w:val="20"/>
        </w:rPr>
      </w:pPr>
      <w:r w:rsidRPr="008D0D6F">
        <w:rPr>
          <w:rFonts w:ascii="Arial" w:hAnsi="Arial" w:cs="Arial"/>
          <w:color w:val="000000"/>
          <w:sz w:val="20"/>
        </w:rPr>
        <w:t>To ensure the conservation of places of heritage significance.</w:t>
      </w:r>
    </w:p>
    <w:p w:rsidR="007F7FFB" w:rsidRPr="008D0D6F" w:rsidRDefault="007F7FFB" w:rsidP="007F7FFB">
      <w:pPr>
        <w:autoSpaceDE w:val="0"/>
        <w:autoSpaceDN w:val="0"/>
        <w:adjustRightInd w:val="0"/>
        <w:ind w:left="284"/>
        <w:rPr>
          <w:rFonts w:ascii="Arial" w:hAnsi="Arial" w:cs="Arial"/>
          <w:i/>
          <w:color w:val="000000"/>
          <w:sz w:val="20"/>
        </w:rPr>
      </w:pPr>
      <w:r w:rsidRPr="008D0D6F">
        <w:rPr>
          <w:rFonts w:ascii="Arial" w:hAnsi="Arial" w:cs="Arial"/>
          <w:i/>
          <w:color w:val="000000"/>
          <w:sz w:val="20"/>
        </w:rPr>
        <w:t>Strategies</w:t>
      </w:r>
    </w:p>
    <w:p w:rsidR="007F7FFB" w:rsidRPr="008D0D6F" w:rsidRDefault="007F7FFB" w:rsidP="007F7FFB">
      <w:pPr>
        <w:pStyle w:val="ListParagraph"/>
        <w:numPr>
          <w:ilvl w:val="0"/>
          <w:numId w:val="5"/>
        </w:numPr>
        <w:autoSpaceDE w:val="0"/>
        <w:autoSpaceDN w:val="0"/>
        <w:adjustRightInd w:val="0"/>
        <w:spacing w:before="0"/>
        <w:ind w:left="1134" w:hanging="206"/>
        <w:jc w:val="left"/>
        <w:rPr>
          <w:rFonts w:ascii="Arial" w:hAnsi="Arial" w:cs="Arial"/>
          <w:color w:val="000000"/>
          <w:sz w:val="20"/>
        </w:rPr>
      </w:pPr>
      <w:r w:rsidRPr="008D0D6F">
        <w:rPr>
          <w:rFonts w:ascii="Arial" w:hAnsi="Arial" w:cs="Arial"/>
          <w:color w:val="000000"/>
          <w:sz w:val="20"/>
        </w:rPr>
        <w:t>Identify, assess and document places of natural and cultural heritage significance as a basis for their inclusion in the planning scheme.</w:t>
      </w:r>
    </w:p>
    <w:p w:rsidR="007F7FFB" w:rsidRPr="008D0D6F" w:rsidRDefault="007F7FFB" w:rsidP="007F7FFB">
      <w:pPr>
        <w:pStyle w:val="ListParagraph"/>
        <w:numPr>
          <w:ilvl w:val="0"/>
          <w:numId w:val="5"/>
        </w:numPr>
        <w:autoSpaceDE w:val="0"/>
        <w:autoSpaceDN w:val="0"/>
        <w:adjustRightInd w:val="0"/>
        <w:spacing w:before="0"/>
        <w:ind w:left="1134" w:hanging="206"/>
        <w:jc w:val="left"/>
        <w:rPr>
          <w:rFonts w:ascii="Arial" w:hAnsi="Arial" w:cs="Arial"/>
          <w:color w:val="000000"/>
          <w:sz w:val="20"/>
        </w:rPr>
      </w:pPr>
      <w:r w:rsidRPr="008D0D6F">
        <w:rPr>
          <w:rFonts w:ascii="Arial" w:hAnsi="Arial" w:cs="Arial"/>
          <w:color w:val="000000"/>
          <w:sz w:val="20"/>
        </w:rPr>
        <w:t>Retain those elements that contribute importance to the heritage place.</w:t>
      </w:r>
    </w:p>
    <w:p w:rsidR="007F7FFB" w:rsidRPr="009C1100" w:rsidRDefault="007F7FFB" w:rsidP="007F7FFB">
      <w:pPr>
        <w:pStyle w:val="ListParagraph"/>
        <w:numPr>
          <w:ilvl w:val="0"/>
          <w:numId w:val="5"/>
        </w:numPr>
        <w:autoSpaceDE w:val="0"/>
        <w:autoSpaceDN w:val="0"/>
        <w:adjustRightInd w:val="0"/>
        <w:spacing w:before="0"/>
        <w:ind w:left="1134" w:hanging="206"/>
        <w:jc w:val="left"/>
        <w:rPr>
          <w:rFonts w:ascii="Arial" w:hAnsi="Arial" w:cs="Arial"/>
          <w:color w:val="000000"/>
          <w:sz w:val="20"/>
        </w:rPr>
      </w:pPr>
      <w:r w:rsidRPr="008D0D6F">
        <w:rPr>
          <w:rFonts w:ascii="Arial" w:hAnsi="Arial" w:cs="Arial"/>
          <w:color w:val="000000"/>
          <w:sz w:val="20"/>
        </w:rPr>
        <w:t>Encourage appropriate development that respects places with identified heritage values.</w:t>
      </w:r>
    </w:p>
    <w:p w:rsidR="007F7FFB" w:rsidRPr="00F84C8A" w:rsidRDefault="007F7FFB" w:rsidP="007F7FFB">
      <w:pPr>
        <w:pStyle w:val="Heading2"/>
        <w:spacing w:before="240" w:after="240"/>
        <w:jc w:val="left"/>
        <w:rPr>
          <w:rFonts w:cs="Arial"/>
          <w:sz w:val="20"/>
        </w:rPr>
      </w:pPr>
      <w:r w:rsidRPr="00F84C8A">
        <w:rPr>
          <w:rFonts w:cs="Arial"/>
          <w:sz w:val="20"/>
        </w:rPr>
        <w:t>How does the Amendment support or implement the Local Planning Policy Framework, and specifically the Municipal Strategic Statement?</w:t>
      </w:r>
    </w:p>
    <w:p w:rsidR="007F7FFB" w:rsidRPr="008D0D6F" w:rsidRDefault="007F7FFB" w:rsidP="007F7FFB">
      <w:pPr>
        <w:pStyle w:val="StrategicAssessmentText"/>
        <w:ind w:left="0"/>
        <w:rPr>
          <w:rFonts w:ascii="Arial" w:hAnsi="Arial" w:cs="Arial"/>
          <w:color w:val="000000"/>
          <w:sz w:val="20"/>
        </w:rPr>
      </w:pPr>
      <w:r w:rsidRPr="008D0D6F">
        <w:rPr>
          <w:rFonts w:ascii="Arial" w:hAnsi="Arial" w:cs="Arial"/>
          <w:color w:val="000000"/>
          <w:sz w:val="20"/>
        </w:rPr>
        <w:t>The amendment supports the Municipal Strategic Statement as follows:</w:t>
      </w:r>
    </w:p>
    <w:p w:rsidR="007F7FFB" w:rsidRPr="008D0D6F" w:rsidRDefault="007F7FFB" w:rsidP="007F7FFB">
      <w:pPr>
        <w:pStyle w:val="StrategicAssessmentText"/>
        <w:ind w:left="0"/>
        <w:rPr>
          <w:rFonts w:ascii="Arial" w:hAnsi="Arial" w:cs="Arial"/>
          <w:color w:val="000000"/>
          <w:sz w:val="20"/>
        </w:rPr>
      </w:pPr>
      <w:r w:rsidRPr="008D0D6F">
        <w:rPr>
          <w:rFonts w:ascii="Arial" w:hAnsi="Arial" w:cs="Arial"/>
          <w:color w:val="000000"/>
          <w:sz w:val="20"/>
        </w:rPr>
        <w:t>Clause 21.10 – Heritage</w:t>
      </w:r>
    </w:p>
    <w:p w:rsidR="007F7FFB" w:rsidRPr="008D0D6F" w:rsidRDefault="007F7FFB" w:rsidP="007F7FFB">
      <w:pPr>
        <w:pStyle w:val="StrategicAssessmentText"/>
        <w:rPr>
          <w:rFonts w:ascii="Arial" w:hAnsi="Arial" w:cs="Arial"/>
          <w:i/>
          <w:color w:val="000000"/>
          <w:sz w:val="20"/>
        </w:rPr>
      </w:pPr>
      <w:r w:rsidRPr="008D0D6F">
        <w:rPr>
          <w:rFonts w:ascii="Arial" w:hAnsi="Arial" w:cs="Arial"/>
          <w:i/>
          <w:color w:val="000000"/>
          <w:sz w:val="20"/>
        </w:rPr>
        <w:t>Objectives</w:t>
      </w:r>
    </w:p>
    <w:p w:rsidR="007F7FFB" w:rsidRPr="008D0D6F" w:rsidRDefault="007F7FFB" w:rsidP="007F7FFB">
      <w:pPr>
        <w:pStyle w:val="StrategicAssessmentText"/>
        <w:numPr>
          <w:ilvl w:val="0"/>
          <w:numId w:val="5"/>
        </w:numPr>
        <w:rPr>
          <w:rFonts w:ascii="Arial" w:hAnsi="Arial" w:cs="Arial"/>
          <w:color w:val="000000"/>
          <w:sz w:val="20"/>
        </w:rPr>
      </w:pPr>
      <w:r w:rsidRPr="008D0D6F">
        <w:rPr>
          <w:rFonts w:ascii="Arial" w:hAnsi="Arial" w:cs="Arial"/>
          <w:color w:val="000000"/>
          <w:sz w:val="20"/>
        </w:rPr>
        <w:t xml:space="preserve">To identify, protect, enhance and promote understanding of Glen </w:t>
      </w:r>
      <w:proofErr w:type="spellStart"/>
      <w:r w:rsidRPr="008D0D6F">
        <w:rPr>
          <w:rFonts w:ascii="Arial" w:hAnsi="Arial" w:cs="Arial"/>
          <w:color w:val="000000"/>
          <w:sz w:val="20"/>
        </w:rPr>
        <w:t>Eira’s</w:t>
      </w:r>
      <w:proofErr w:type="spellEnd"/>
      <w:r w:rsidRPr="008D0D6F">
        <w:rPr>
          <w:rFonts w:ascii="Arial" w:hAnsi="Arial" w:cs="Arial"/>
          <w:color w:val="000000"/>
          <w:sz w:val="20"/>
        </w:rPr>
        <w:t xml:space="preserve"> heritage.</w:t>
      </w:r>
    </w:p>
    <w:p w:rsidR="007F7FFB" w:rsidRPr="008D0D6F" w:rsidRDefault="007F7FFB" w:rsidP="007F7FFB">
      <w:pPr>
        <w:pStyle w:val="StrategicAssessmentText"/>
        <w:rPr>
          <w:rFonts w:ascii="Arial" w:hAnsi="Arial" w:cs="Arial"/>
          <w:i/>
          <w:color w:val="000000"/>
          <w:sz w:val="20"/>
        </w:rPr>
      </w:pPr>
      <w:r w:rsidRPr="008D0D6F">
        <w:rPr>
          <w:rFonts w:ascii="Arial" w:hAnsi="Arial" w:cs="Arial"/>
          <w:i/>
          <w:color w:val="000000"/>
          <w:sz w:val="20"/>
        </w:rPr>
        <w:t>Strategies</w:t>
      </w:r>
    </w:p>
    <w:p w:rsidR="007F7FFB" w:rsidRPr="008D0D6F" w:rsidRDefault="007F7FFB" w:rsidP="007F7FFB">
      <w:pPr>
        <w:pStyle w:val="StrategicAssessmentText"/>
        <w:numPr>
          <w:ilvl w:val="0"/>
          <w:numId w:val="5"/>
        </w:numPr>
        <w:rPr>
          <w:rFonts w:ascii="Arial" w:hAnsi="Arial" w:cs="Arial"/>
          <w:color w:val="000000"/>
          <w:sz w:val="20"/>
        </w:rPr>
      </w:pPr>
      <w:r w:rsidRPr="008D0D6F">
        <w:rPr>
          <w:rFonts w:ascii="Arial" w:hAnsi="Arial" w:cs="Arial"/>
          <w:color w:val="000000"/>
          <w:sz w:val="20"/>
        </w:rPr>
        <w:t>Protect places identified as having architectural, cultural or historical significance.</w:t>
      </w:r>
    </w:p>
    <w:p w:rsidR="007F7FFB" w:rsidRDefault="007F7FFB" w:rsidP="007F7FFB">
      <w:pPr>
        <w:pStyle w:val="StrategicAssessmentText"/>
        <w:ind w:left="0"/>
        <w:rPr>
          <w:rFonts w:ascii="Arial" w:hAnsi="Arial" w:cs="Arial"/>
          <w:color w:val="000000"/>
          <w:sz w:val="20"/>
        </w:rPr>
      </w:pPr>
    </w:p>
    <w:p w:rsidR="007F7FFB" w:rsidRPr="008D0D6F" w:rsidRDefault="007F7FFB" w:rsidP="007F7FFB">
      <w:pPr>
        <w:pStyle w:val="StrategicAssessmentText"/>
        <w:ind w:left="0"/>
        <w:rPr>
          <w:rFonts w:ascii="Arial" w:hAnsi="Arial" w:cs="Arial"/>
          <w:color w:val="000000"/>
          <w:sz w:val="20"/>
        </w:rPr>
      </w:pPr>
      <w:r w:rsidRPr="008D0D6F">
        <w:rPr>
          <w:rFonts w:ascii="Arial" w:hAnsi="Arial" w:cs="Arial"/>
          <w:color w:val="000000"/>
          <w:sz w:val="20"/>
        </w:rPr>
        <w:t>The amendment supports the Local Planning Policy Framework as follows:</w:t>
      </w:r>
    </w:p>
    <w:p w:rsidR="007F7FFB" w:rsidRPr="008D0D6F" w:rsidRDefault="007F7FFB" w:rsidP="007F7FFB">
      <w:pPr>
        <w:pStyle w:val="StrategicAssessmentText"/>
        <w:ind w:left="0"/>
        <w:rPr>
          <w:rFonts w:ascii="Arial" w:hAnsi="Arial" w:cs="Arial"/>
          <w:color w:val="000000"/>
          <w:sz w:val="20"/>
        </w:rPr>
      </w:pPr>
      <w:r w:rsidRPr="008D0D6F">
        <w:rPr>
          <w:rFonts w:ascii="Arial" w:hAnsi="Arial" w:cs="Arial"/>
          <w:color w:val="000000"/>
          <w:sz w:val="20"/>
        </w:rPr>
        <w:t>Clause 22.01 – Heritage Policy</w:t>
      </w:r>
    </w:p>
    <w:p w:rsidR="007F7FFB" w:rsidRPr="008D0D6F" w:rsidRDefault="007F7FFB" w:rsidP="007F7FFB">
      <w:pPr>
        <w:pStyle w:val="StrategicAssessmentText"/>
        <w:rPr>
          <w:rFonts w:ascii="Arial" w:hAnsi="Arial" w:cs="Arial"/>
          <w:i/>
          <w:color w:val="000000"/>
          <w:sz w:val="20"/>
        </w:rPr>
      </w:pPr>
      <w:r w:rsidRPr="008D0D6F">
        <w:rPr>
          <w:rFonts w:ascii="Arial" w:hAnsi="Arial" w:cs="Arial"/>
          <w:i/>
          <w:color w:val="000000"/>
          <w:sz w:val="20"/>
        </w:rPr>
        <w:t>Objectives</w:t>
      </w:r>
    </w:p>
    <w:p w:rsidR="007F7FFB" w:rsidRPr="008D0D6F" w:rsidRDefault="007F7FFB" w:rsidP="007F7FFB">
      <w:pPr>
        <w:pStyle w:val="StrategicAssessmentText"/>
        <w:numPr>
          <w:ilvl w:val="0"/>
          <w:numId w:val="5"/>
        </w:numPr>
        <w:ind w:left="851" w:hanging="207"/>
        <w:rPr>
          <w:rFonts w:ascii="Arial" w:hAnsi="Arial" w:cs="Arial"/>
          <w:color w:val="000000"/>
          <w:sz w:val="20"/>
        </w:rPr>
      </w:pPr>
      <w:r w:rsidRPr="008D0D6F">
        <w:rPr>
          <w:rFonts w:ascii="Arial" w:hAnsi="Arial" w:cs="Arial"/>
          <w:color w:val="000000"/>
          <w:sz w:val="20"/>
        </w:rPr>
        <w:t xml:space="preserve">To protect places identified as having architectural, cultural or historic significance and which demonstrate the various eras of Glen </w:t>
      </w:r>
      <w:proofErr w:type="spellStart"/>
      <w:r w:rsidRPr="008D0D6F">
        <w:rPr>
          <w:rFonts w:ascii="Arial" w:hAnsi="Arial" w:cs="Arial"/>
          <w:color w:val="000000"/>
          <w:sz w:val="20"/>
        </w:rPr>
        <w:t>Eira’s</w:t>
      </w:r>
      <w:proofErr w:type="spellEnd"/>
      <w:r w:rsidRPr="008D0D6F">
        <w:rPr>
          <w:rFonts w:ascii="Arial" w:hAnsi="Arial" w:cs="Arial"/>
          <w:color w:val="000000"/>
          <w:sz w:val="20"/>
        </w:rPr>
        <w:t xml:space="preserve"> development.</w:t>
      </w:r>
    </w:p>
    <w:p w:rsidR="007F7FFB" w:rsidRPr="008D0D6F" w:rsidRDefault="007F7FFB" w:rsidP="007F7FFB">
      <w:pPr>
        <w:pStyle w:val="StrategicAssessmentText"/>
        <w:numPr>
          <w:ilvl w:val="0"/>
          <w:numId w:val="5"/>
        </w:numPr>
        <w:ind w:left="851" w:hanging="207"/>
        <w:rPr>
          <w:rFonts w:ascii="Arial" w:hAnsi="Arial" w:cs="Arial"/>
          <w:color w:val="000000"/>
          <w:sz w:val="20"/>
        </w:rPr>
      </w:pPr>
      <w:r w:rsidRPr="008D0D6F">
        <w:rPr>
          <w:rFonts w:ascii="Arial" w:hAnsi="Arial" w:cs="Arial"/>
          <w:color w:val="000000"/>
          <w:sz w:val="20"/>
        </w:rPr>
        <w:t xml:space="preserve">To encourage retention, preservation and restoration of all significant and contributory places within the City of Glen </w:t>
      </w:r>
      <w:proofErr w:type="spellStart"/>
      <w:r w:rsidRPr="008D0D6F">
        <w:rPr>
          <w:rFonts w:ascii="Arial" w:hAnsi="Arial" w:cs="Arial"/>
          <w:color w:val="000000"/>
          <w:sz w:val="20"/>
        </w:rPr>
        <w:t>Eira</w:t>
      </w:r>
      <w:proofErr w:type="spellEnd"/>
      <w:r w:rsidRPr="008D0D6F">
        <w:rPr>
          <w:rFonts w:ascii="Arial" w:hAnsi="Arial" w:cs="Arial"/>
          <w:color w:val="000000"/>
          <w:sz w:val="20"/>
        </w:rPr>
        <w:t>.</w:t>
      </w:r>
    </w:p>
    <w:p w:rsidR="007F7FFB" w:rsidRPr="008D0D6F" w:rsidRDefault="007F7FFB" w:rsidP="007F7FFB">
      <w:pPr>
        <w:pStyle w:val="StrategicAssessmentText"/>
        <w:ind w:left="0"/>
        <w:rPr>
          <w:rFonts w:ascii="Arial" w:hAnsi="Arial" w:cs="Arial"/>
          <w:color w:val="000000"/>
          <w:sz w:val="20"/>
        </w:rPr>
      </w:pPr>
      <w:r>
        <w:rPr>
          <w:rFonts w:ascii="Arial" w:hAnsi="Arial" w:cs="Arial"/>
          <w:color w:val="000000"/>
          <w:sz w:val="20"/>
        </w:rPr>
        <w:t xml:space="preserve">The area has been assessed and found of be of local heritage significance. </w:t>
      </w:r>
    </w:p>
    <w:p w:rsidR="007F7FFB" w:rsidRDefault="007F7FFB" w:rsidP="007F7FFB">
      <w:pPr>
        <w:pStyle w:val="Heading2"/>
        <w:spacing w:before="240" w:after="240"/>
        <w:jc w:val="left"/>
        <w:rPr>
          <w:rFonts w:cs="Arial"/>
          <w:sz w:val="20"/>
        </w:rPr>
      </w:pPr>
      <w:r>
        <w:rPr>
          <w:rFonts w:cs="Arial"/>
          <w:sz w:val="20"/>
        </w:rPr>
        <w:t>How does the amendment support or implement the Municipal Planning Strategy</w:t>
      </w:r>
      <w:r w:rsidRPr="00F84C8A">
        <w:rPr>
          <w:rFonts w:cs="Arial"/>
          <w:sz w:val="20"/>
        </w:rPr>
        <w:t>?</w:t>
      </w:r>
    </w:p>
    <w:p w:rsidR="007F7FFB" w:rsidRPr="001D415C" w:rsidRDefault="007F7FFB" w:rsidP="007F7FFB">
      <w:pPr>
        <w:spacing w:before="0"/>
        <w:jc w:val="left"/>
        <w:rPr>
          <w:rFonts w:ascii="Arial" w:hAnsi="Arial" w:cs="Arial"/>
          <w:sz w:val="20"/>
        </w:rPr>
      </w:pPr>
      <w:r w:rsidRPr="001D415C">
        <w:rPr>
          <w:rFonts w:ascii="Arial" w:hAnsi="Arial" w:cs="Arial"/>
          <w:sz w:val="20"/>
        </w:rPr>
        <w:t>N/A</w:t>
      </w:r>
    </w:p>
    <w:p w:rsidR="007F7FFB" w:rsidRPr="00F84C8A" w:rsidRDefault="007F7FFB" w:rsidP="007F7FFB">
      <w:pPr>
        <w:pStyle w:val="Heading2"/>
        <w:spacing w:before="240" w:after="240"/>
        <w:jc w:val="left"/>
        <w:rPr>
          <w:rFonts w:cs="Arial"/>
          <w:sz w:val="20"/>
        </w:rPr>
      </w:pPr>
      <w:r w:rsidRPr="00F84C8A">
        <w:rPr>
          <w:rFonts w:cs="Arial"/>
          <w:sz w:val="20"/>
        </w:rPr>
        <w:t>Does the Amendment make proper use of the Victoria Planning Provisions?</w:t>
      </w:r>
    </w:p>
    <w:p w:rsidR="007F7FFB" w:rsidRPr="008D0D6F" w:rsidRDefault="007F7FFB" w:rsidP="007F7FFB">
      <w:pPr>
        <w:jc w:val="left"/>
        <w:rPr>
          <w:rFonts w:ascii="Arial" w:hAnsi="Arial" w:cs="Arial"/>
          <w:color w:val="000000"/>
          <w:sz w:val="20"/>
        </w:rPr>
      </w:pPr>
      <w:r w:rsidRPr="008D0D6F">
        <w:rPr>
          <w:rFonts w:ascii="Arial" w:hAnsi="Arial" w:cs="Arial"/>
          <w:color w:val="000000"/>
          <w:sz w:val="20"/>
        </w:rPr>
        <w:t xml:space="preserve">The Heritage Overlay is the most appropriate mechanism for recognising and protecting the cultural heritage significance of the identified </w:t>
      </w:r>
      <w:r>
        <w:rPr>
          <w:rFonts w:ascii="Arial" w:hAnsi="Arial" w:cs="Arial"/>
          <w:color w:val="000000"/>
          <w:sz w:val="20"/>
        </w:rPr>
        <w:t>heritage places.</w:t>
      </w:r>
    </w:p>
    <w:p w:rsidR="007F7FFB" w:rsidRDefault="007F7FFB" w:rsidP="007F7FFB">
      <w:pPr>
        <w:pStyle w:val="Heading2"/>
        <w:spacing w:before="240" w:after="240"/>
        <w:jc w:val="left"/>
        <w:rPr>
          <w:rFonts w:cs="Arial"/>
          <w:sz w:val="20"/>
        </w:rPr>
      </w:pPr>
      <w:r w:rsidRPr="00F84C8A">
        <w:rPr>
          <w:rFonts w:cs="Arial"/>
          <w:sz w:val="20"/>
        </w:rPr>
        <w:t>How does the Amendment address the views of any relevant agency?</w:t>
      </w:r>
    </w:p>
    <w:p w:rsidR="007F7FFB" w:rsidRPr="00D43A2F" w:rsidRDefault="007F7FFB" w:rsidP="007F7FFB">
      <w:pPr>
        <w:spacing w:before="0"/>
        <w:jc w:val="left"/>
        <w:rPr>
          <w:rFonts w:ascii="Arial" w:hAnsi="Arial" w:cs="Arial"/>
          <w:sz w:val="20"/>
        </w:rPr>
      </w:pPr>
      <w:r w:rsidRPr="00D43A2F">
        <w:rPr>
          <w:rFonts w:ascii="Arial" w:hAnsi="Arial" w:cs="Arial"/>
          <w:sz w:val="20"/>
        </w:rPr>
        <w:lastRenderedPageBreak/>
        <w:t>The views of relevant agencies will be sought through the public exhibition of the amendment.</w:t>
      </w:r>
    </w:p>
    <w:p w:rsidR="007F7FFB" w:rsidRDefault="007F7FFB" w:rsidP="007F7FFB">
      <w:pPr>
        <w:pStyle w:val="Heading2"/>
        <w:spacing w:before="240" w:after="240"/>
        <w:jc w:val="left"/>
        <w:rPr>
          <w:rFonts w:cs="Arial"/>
          <w:sz w:val="20"/>
        </w:rPr>
      </w:pPr>
      <w:r w:rsidRPr="00F84C8A">
        <w:rPr>
          <w:rFonts w:cs="Arial"/>
          <w:sz w:val="20"/>
        </w:rPr>
        <w:t>Does the Amendment address relevant requirements of the Transport Integration Act 2010?</w:t>
      </w:r>
    </w:p>
    <w:p w:rsidR="007F7FFB" w:rsidRPr="00D43A2F" w:rsidRDefault="007F7FFB" w:rsidP="007F7FFB">
      <w:pPr>
        <w:spacing w:before="0"/>
        <w:jc w:val="left"/>
        <w:rPr>
          <w:rFonts w:ascii="Arial" w:hAnsi="Arial" w:cs="Arial"/>
          <w:sz w:val="20"/>
        </w:rPr>
      </w:pPr>
      <w:r w:rsidRPr="00D43A2F">
        <w:rPr>
          <w:rFonts w:ascii="Arial" w:hAnsi="Arial" w:cs="Arial"/>
          <w:sz w:val="20"/>
        </w:rPr>
        <w:t>The amendment is not expected to have any significant impact on the transport system.</w:t>
      </w:r>
    </w:p>
    <w:p w:rsidR="007F7FFB" w:rsidRPr="00F84C8A" w:rsidRDefault="007F7FFB" w:rsidP="007F7FFB">
      <w:pPr>
        <w:pStyle w:val="Heading2"/>
        <w:spacing w:before="240" w:after="240"/>
        <w:jc w:val="left"/>
        <w:rPr>
          <w:rFonts w:cs="Arial"/>
          <w:sz w:val="20"/>
        </w:rPr>
      </w:pPr>
      <w:r w:rsidRPr="00F84C8A">
        <w:rPr>
          <w:rFonts w:cs="Arial"/>
          <w:sz w:val="20"/>
        </w:rPr>
        <w:t>Resource and administrative costs</w:t>
      </w:r>
    </w:p>
    <w:p w:rsidR="007F7FFB" w:rsidRDefault="007F7FFB" w:rsidP="007F7FFB">
      <w:pPr>
        <w:pStyle w:val="Heading2"/>
        <w:spacing w:before="240" w:after="240"/>
        <w:jc w:val="left"/>
        <w:rPr>
          <w:rFonts w:cs="Arial"/>
          <w:b w:val="0"/>
          <w:sz w:val="20"/>
        </w:rPr>
      </w:pPr>
      <w:r>
        <w:rPr>
          <w:rFonts w:cs="Arial"/>
          <w:b w:val="0"/>
          <w:sz w:val="20"/>
        </w:rPr>
        <w:t>It is not expected that the new planning provisions will have any significant impact on the resource and administrative costs of the responsible authority.</w:t>
      </w:r>
    </w:p>
    <w:p w:rsidR="007F7FFB" w:rsidRPr="00F84C8A" w:rsidRDefault="007F7FFB" w:rsidP="007F7FFB">
      <w:pPr>
        <w:pStyle w:val="Heading2"/>
        <w:spacing w:before="240" w:after="240"/>
        <w:jc w:val="left"/>
        <w:rPr>
          <w:rFonts w:cs="Arial"/>
          <w:sz w:val="20"/>
        </w:rPr>
      </w:pPr>
      <w:r w:rsidRPr="00F84C8A">
        <w:rPr>
          <w:rFonts w:cs="Arial"/>
          <w:sz w:val="20"/>
        </w:rPr>
        <w:t>Where you may inspect this Amendment</w:t>
      </w:r>
    </w:p>
    <w:p w:rsidR="007F7FFB" w:rsidRPr="00A07D15" w:rsidRDefault="007F7FFB" w:rsidP="007F7FFB">
      <w:pPr>
        <w:jc w:val="left"/>
        <w:rPr>
          <w:rFonts w:ascii="Arial" w:hAnsi="Arial" w:cs="Arial"/>
          <w:sz w:val="20"/>
        </w:rPr>
      </w:pPr>
      <w:r w:rsidRPr="00F84C8A">
        <w:rPr>
          <w:rFonts w:ascii="Arial" w:hAnsi="Arial" w:cs="Arial"/>
          <w:sz w:val="20"/>
        </w:rPr>
        <w:t xml:space="preserve">The Amendment is available for public inspection, free of charge, during office hours at the following </w:t>
      </w:r>
      <w:r w:rsidRPr="00A07D15">
        <w:rPr>
          <w:rFonts w:ascii="Arial" w:hAnsi="Arial" w:cs="Arial"/>
          <w:sz w:val="20"/>
        </w:rPr>
        <w:t>places:</w:t>
      </w:r>
    </w:p>
    <w:p w:rsidR="007F7FFB" w:rsidRPr="00A07D15" w:rsidRDefault="007F7FFB" w:rsidP="007F7FFB">
      <w:pPr>
        <w:jc w:val="left"/>
        <w:rPr>
          <w:rFonts w:ascii="Arial" w:hAnsi="Arial" w:cs="Arial"/>
          <w:sz w:val="20"/>
          <w:lang w:val="en-GB"/>
        </w:rPr>
      </w:pPr>
      <w:r w:rsidRPr="00A07D15">
        <w:rPr>
          <w:rFonts w:ascii="Arial" w:hAnsi="Arial" w:cs="Arial"/>
          <w:sz w:val="20"/>
          <w:lang w:val="en-GB"/>
        </w:rPr>
        <w:t xml:space="preserve">Glen </w:t>
      </w:r>
      <w:proofErr w:type="spellStart"/>
      <w:r w:rsidRPr="00A07D15">
        <w:rPr>
          <w:rFonts w:ascii="Arial" w:hAnsi="Arial" w:cs="Arial"/>
          <w:sz w:val="20"/>
          <w:lang w:val="en-GB"/>
        </w:rPr>
        <w:t>Eira</w:t>
      </w:r>
      <w:proofErr w:type="spellEnd"/>
      <w:r w:rsidRPr="00A07D15">
        <w:rPr>
          <w:rFonts w:ascii="Arial" w:hAnsi="Arial" w:cs="Arial"/>
          <w:sz w:val="20"/>
          <w:lang w:val="en-GB"/>
        </w:rPr>
        <w:t xml:space="preserve"> City Council </w:t>
      </w:r>
    </w:p>
    <w:p w:rsidR="007F7FFB" w:rsidRPr="00A07D15" w:rsidRDefault="007F7FFB" w:rsidP="007F7FFB">
      <w:pPr>
        <w:jc w:val="left"/>
        <w:rPr>
          <w:rFonts w:ascii="Arial" w:hAnsi="Arial" w:cs="Arial"/>
          <w:sz w:val="20"/>
          <w:lang w:val="en-GB"/>
        </w:rPr>
      </w:pPr>
      <w:r w:rsidRPr="00A07D15">
        <w:rPr>
          <w:rFonts w:ascii="Arial" w:hAnsi="Arial" w:cs="Arial"/>
          <w:sz w:val="20"/>
          <w:lang w:val="en-GB"/>
        </w:rPr>
        <w:t xml:space="preserve">Corner Glen </w:t>
      </w:r>
      <w:proofErr w:type="spellStart"/>
      <w:r w:rsidRPr="00A07D15">
        <w:rPr>
          <w:rFonts w:ascii="Arial" w:hAnsi="Arial" w:cs="Arial"/>
          <w:sz w:val="20"/>
          <w:lang w:val="en-GB"/>
        </w:rPr>
        <w:t>Eira</w:t>
      </w:r>
      <w:proofErr w:type="spellEnd"/>
      <w:r w:rsidRPr="00A07D15">
        <w:rPr>
          <w:rFonts w:ascii="Arial" w:hAnsi="Arial" w:cs="Arial"/>
          <w:sz w:val="20"/>
          <w:lang w:val="en-GB"/>
        </w:rPr>
        <w:t xml:space="preserve"> and Hawthorn Roads</w:t>
      </w:r>
    </w:p>
    <w:p w:rsidR="007F7FFB" w:rsidRPr="00A07D15" w:rsidRDefault="007F7FFB" w:rsidP="007F7FFB">
      <w:pPr>
        <w:jc w:val="left"/>
        <w:rPr>
          <w:rFonts w:ascii="Arial" w:hAnsi="Arial" w:cs="Arial"/>
          <w:sz w:val="20"/>
          <w:lang w:val="en-GB"/>
        </w:rPr>
      </w:pPr>
      <w:r w:rsidRPr="00A07D15">
        <w:rPr>
          <w:rFonts w:ascii="Arial" w:hAnsi="Arial" w:cs="Arial"/>
          <w:sz w:val="20"/>
          <w:lang w:val="en-GB"/>
        </w:rPr>
        <w:t>CAULFIELD VIC 3162</w:t>
      </w:r>
    </w:p>
    <w:p w:rsidR="007F7FFB" w:rsidRPr="00A07D15" w:rsidRDefault="007F7FFB" w:rsidP="007F7FFB">
      <w:pPr>
        <w:jc w:val="left"/>
        <w:rPr>
          <w:rFonts w:ascii="Arial" w:hAnsi="Arial" w:cs="Arial"/>
          <w:sz w:val="20"/>
        </w:rPr>
      </w:pPr>
      <w:r w:rsidRPr="00A07D15">
        <w:rPr>
          <w:rFonts w:ascii="Arial" w:hAnsi="Arial" w:cs="Arial"/>
          <w:sz w:val="20"/>
        </w:rPr>
        <w:t xml:space="preserve">The Amendment can also be inspected free of charge at Glen </w:t>
      </w:r>
      <w:proofErr w:type="spellStart"/>
      <w:r w:rsidRPr="00A07D15">
        <w:rPr>
          <w:rFonts w:ascii="Arial" w:hAnsi="Arial" w:cs="Arial"/>
          <w:sz w:val="20"/>
        </w:rPr>
        <w:t>Eira</w:t>
      </w:r>
      <w:proofErr w:type="spellEnd"/>
      <w:r w:rsidRPr="00A07D15">
        <w:rPr>
          <w:rFonts w:ascii="Arial" w:hAnsi="Arial" w:cs="Arial"/>
          <w:sz w:val="20"/>
        </w:rPr>
        <w:t xml:space="preserve"> Council website at </w:t>
      </w:r>
      <w:hyperlink r:id="rId9" w:history="1">
        <w:r w:rsidRPr="00480FE6">
          <w:rPr>
            <w:rStyle w:val="Hyperlink"/>
            <w:rFonts w:ascii="Arial" w:hAnsi="Arial" w:cs="Arial"/>
            <w:sz w:val="20"/>
          </w:rPr>
          <w:t>www.gleneira.vic.gov.au/fieldstreet</w:t>
        </w:r>
      </w:hyperlink>
      <w:r>
        <w:rPr>
          <w:rFonts w:ascii="Arial" w:hAnsi="Arial" w:cs="Arial"/>
          <w:sz w:val="20"/>
        </w:rPr>
        <w:t xml:space="preserve"> </w:t>
      </w:r>
      <w:r w:rsidRPr="00A07D15">
        <w:rPr>
          <w:rFonts w:ascii="Arial" w:hAnsi="Arial" w:cs="Arial"/>
          <w:sz w:val="20"/>
        </w:rPr>
        <w:t xml:space="preserve"> or the Department of Environment, Land, Water and Planning website </w:t>
      </w:r>
      <w:proofErr w:type="gramStart"/>
      <w:r w:rsidRPr="00A07D15">
        <w:rPr>
          <w:rFonts w:ascii="Arial" w:hAnsi="Arial" w:cs="Arial"/>
          <w:sz w:val="20"/>
        </w:rPr>
        <w:t xml:space="preserve">at  </w:t>
      </w:r>
      <w:r w:rsidRPr="00A07D15">
        <w:rPr>
          <w:rFonts w:ascii="Arial" w:hAnsi="Arial" w:cs="Arial"/>
          <w:sz w:val="20"/>
          <w:u w:val="single"/>
          <w:lang w:val="en"/>
        </w:rPr>
        <w:t>www.planning.vic.gov.au/public-inspection</w:t>
      </w:r>
      <w:proofErr w:type="gramEnd"/>
      <w:r w:rsidRPr="00A07D15">
        <w:rPr>
          <w:rFonts w:ascii="Arial" w:hAnsi="Arial" w:cs="Arial"/>
          <w:sz w:val="20"/>
          <w:u w:val="single"/>
        </w:rPr>
        <w:t>.</w:t>
      </w:r>
    </w:p>
    <w:p w:rsidR="007F7FFB" w:rsidRPr="00A07D15" w:rsidRDefault="007F7FFB" w:rsidP="007F7FFB">
      <w:pPr>
        <w:pStyle w:val="Heading2"/>
        <w:spacing w:before="240" w:after="240"/>
        <w:jc w:val="left"/>
        <w:rPr>
          <w:rFonts w:cs="Arial"/>
          <w:sz w:val="20"/>
        </w:rPr>
      </w:pPr>
      <w:r w:rsidRPr="00A07D15">
        <w:rPr>
          <w:rFonts w:cs="Arial"/>
          <w:sz w:val="20"/>
        </w:rPr>
        <w:t xml:space="preserve">Submissions </w:t>
      </w:r>
    </w:p>
    <w:p w:rsidR="007F7FFB" w:rsidRPr="00A07D15" w:rsidRDefault="007F7FFB" w:rsidP="007F7FFB">
      <w:pPr>
        <w:jc w:val="left"/>
        <w:rPr>
          <w:rFonts w:ascii="Arial" w:hAnsi="Arial" w:cs="Arial"/>
          <w:sz w:val="20"/>
        </w:rPr>
      </w:pPr>
      <w:r w:rsidRPr="00A07D15">
        <w:rPr>
          <w:rFonts w:ascii="Arial" w:hAnsi="Arial" w:cs="Arial"/>
          <w:sz w:val="20"/>
        </w:rPr>
        <w:t xml:space="preserve">Any person who may be affected by the Amendment may make a submission to the planning authority.  Submissions about the Amendment must be received </w:t>
      </w:r>
      <w:r>
        <w:rPr>
          <w:rFonts w:ascii="Arial" w:hAnsi="Arial" w:cs="Arial"/>
          <w:sz w:val="20"/>
        </w:rPr>
        <w:t xml:space="preserve">by 5:00pm on </w:t>
      </w:r>
      <w:r w:rsidRPr="009601E8">
        <w:rPr>
          <w:rFonts w:ascii="Arial" w:hAnsi="Arial" w:cs="Arial"/>
          <w:b/>
          <w:sz w:val="20"/>
        </w:rPr>
        <w:t>2 March 2020.</w:t>
      </w:r>
    </w:p>
    <w:p w:rsidR="007F7FFB" w:rsidRDefault="007F7FFB" w:rsidP="007F7FFB">
      <w:pPr>
        <w:jc w:val="left"/>
        <w:rPr>
          <w:rFonts w:ascii="Arial" w:hAnsi="Arial" w:cs="Arial"/>
          <w:sz w:val="20"/>
        </w:rPr>
      </w:pPr>
      <w:r w:rsidRPr="00A07D15">
        <w:rPr>
          <w:rFonts w:ascii="Arial" w:hAnsi="Arial" w:cs="Arial"/>
          <w:sz w:val="20"/>
        </w:rPr>
        <w:t xml:space="preserve">A submission must be sent to: </w:t>
      </w:r>
    </w:p>
    <w:p w:rsidR="007F7FFB" w:rsidRPr="00A07D15" w:rsidRDefault="007F7FFB" w:rsidP="007F7FFB">
      <w:pPr>
        <w:jc w:val="left"/>
        <w:rPr>
          <w:rFonts w:ascii="Arial" w:hAnsi="Arial" w:cs="Arial"/>
          <w:sz w:val="20"/>
          <w:lang w:val="en-GB"/>
        </w:rPr>
      </w:pPr>
    </w:p>
    <w:p w:rsidR="007F7FFB" w:rsidRPr="00A07D15" w:rsidRDefault="007F7FFB" w:rsidP="007F7FFB">
      <w:pPr>
        <w:jc w:val="left"/>
        <w:rPr>
          <w:rFonts w:ascii="Arial" w:hAnsi="Arial" w:cs="Arial"/>
          <w:sz w:val="20"/>
          <w:lang w:val="en-GB"/>
        </w:rPr>
      </w:pPr>
      <w:r>
        <w:rPr>
          <w:rFonts w:ascii="Arial" w:hAnsi="Arial" w:cs="Arial"/>
          <w:sz w:val="20"/>
          <w:lang w:val="en-GB"/>
        </w:rPr>
        <w:t>Online submissions are preferred via:</w:t>
      </w:r>
      <w:r w:rsidRPr="00A07D15">
        <w:rPr>
          <w:rFonts w:ascii="Arial" w:hAnsi="Arial" w:cs="Arial"/>
          <w:sz w:val="20"/>
          <w:lang w:val="en-GB"/>
        </w:rPr>
        <w:t xml:space="preserve"> </w:t>
      </w:r>
    </w:p>
    <w:p w:rsidR="007F7FFB" w:rsidRPr="00A07D15" w:rsidRDefault="007F7FFB" w:rsidP="007F7FFB">
      <w:pPr>
        <w:jc w:val="left"/>
        <w:rPr>
          <w:rFonts w:ascii="Arial" w:hAnsi="Arial" w:cs="Arial"/>
          <w:sz w:val="20"/>
          <w:lang w:val="en-GB"/>
        </w:rPr>
      </w:pPr>
      <w:hyperlink r:id="rId10" w:history="1">
        <w:r w:rsidRPr="00480FE6">
          <w:rPr>
            <w:rStyle w:val="Hyperlink"/>
            <w:rFonts w:ascii="Arial" w:hAnsi="Arial" w:cs="Arial"/>
            <w:sz w:val="20"/>
            <w:lang w:val="en-GB"/>
          </w:rPr>
          <w:t>www.gleneira.vic.gov.au/fieldstreet</w:t>
        </w:r>
      </w:hyperlink>
      <w:r>
        <w:rPr>
          <w:rFonts w:ascii="Arial" w:hAnsi="Arial" w:cs="Arial"/>
          <w:sz w:val="20"/>
          <w:lang w:val="en-GB"/>
        </w:rPr>
        <w:t xml:space="preserve"> </w:t>
      </w:r>
    </w:p>
    <w:p w:rsidR="007F7FFB" w:rsidRPr="00A07D15" w:rsidRDefault="007F7FFB" w:rsidP="007F7FFB">
      <w:pPr>
        <w:jc w:val="left"/>
        <w:rPr>
          <w:rFonts w:ascii="Arial" w:hAnsi="Arial" w:cs="Arial"/>
          <w:sz w:val="20"/>
          <w:lang w:val="en-GB"/>
        </w:rPr>
      </w:pPr>
      <w:r w:rsidRPr="00A07D15">
        <w:rPr>
          <w:rFonts w:ascii="Arial" w:hAnsi="Arial" w:cs="Arial"/>
          <w:sz w:val="20"/>
          <w:lang w:val="en-GB"/>
        </w:rPr>
        <w:t>Or by mail to:</w:t>
      </w:r>
    </w:p>
    <w:p w:rsidR="007F7FFB" w:rsidRPr="00A07D15" w:rsidRDefault="007F7FFB" w:rsidP="007F7FFB">
      <w:pPr>
        <w:jc w:val="left"/>
        <w:rPr>
          <w:rFonts w:ascii="Arial" w:hAnsi="Arial" w:cs="Arial"/>
          <w:sz w:val="20"/>
          <w:lang w:val="en-GB"/>
        </w:rPr>
      </w:pPr>
      <w:r w:rsidRPr="00A07D15">
        <w:rPr>
          <w:rFonts w:ascii="Arial" w:hAnsi="Arial" w:cs="Arial"/>
          <w:sz w:val="20"/>
          <w:lang w:val="en-GB"/>
        </w:rPr>
        <w:t xml:space="preserve">Glen </w:t>
      </w:r>
      <w:proofErr w:type="spellStart"/>
      <w:r w:rsidRPr="00A07D15">
        <w:rPr>
          <w:rFonts w:ascii="Arial" w:hAnsi="Arial" w:cs="Arial"/>
          <w:sz w:val="20"/>
          <w:lang w:val="en-GB"/>
        </w:rPr>
        <w:t>Eira</w:t>
      </w:r>
      <w:proofErr w:type="spellEnd"/>
      <w:r w:rsidRPr="00A07D15">
        <w:rPr>
          <w:rFonts w:ascii="Arial" w:hAnsi="Arial" w:cs="Arial"/>
          <w:sz w:val="20"/>
          <w:lang w:val="en-GB"/>
        </w:rPr>
        <w:t xml:space="preserve"> Planning Scheme C</w:t>
      </w:r>
      <w:r>
        <w:rPr>
          <w:rFonts w:ascii="Arial" w:hAnsi="Arial" w:cs="Arial"/>
          <w:sz w:val="20"/>
          <w:lang w:val="en-GB"/>
        </w:rPr>
        <w:t>197</w:t>
      </w:r>
      <w:r w:rsidRPr="00A07D15">
        <w:rPr>
          <w:rFonts w:ascii="Arial" w:hAnsi="Arial" w:cs="Arial"/>
          <w:sz w:val="20"/>
          <w:lang w:val="en-GB"/>
        </w:rPr>
        <w:t>glen</w:t>
      </w:r>
    </w:p>
    <w:p w:rsidR="007F7FFB" w:rsidRPr="00A07D15" w:rsidRDefault="007F7FFB" w:rsidP="007F7FFB">
      <w:pPr>
        <w:jc w:val="left"/>
        <w:rPr>
          <w:rFonts w:ascii="Arial" w:hAnsi="Arial" w:cs="Arial"/>
          <w:sz w:val="20"/>
          <w:lang w:val="en-GB"/>
        </w:rPr>
      </w:pPr>
      <w:r w:rsidRPr="00A07D15">
        <w:rPr>
          <w:rFonts w:ascii="Arial" w:hAnsi="Arial" w:cs="Arial"/>
          <w:sz w:val="20"/>
          <w:lang w:val="en-GB"/>
        </w:rPr>
        <w:t xml:space="preserve">Glen </w:t>
      </w:r>
      <w:proofErr w:type="spellStart"/>
      <w:r w:rsidRPr="00A07D15">
        <w:rPr>
          <w:rFonts w:ascii="Arial" w:hAnsi="Arial" w:cs="Arial"/>
          <w:sz w:val="20"/>
          <w:lang w:val="en-GB"/>
        </w:rPr>
        <w:t>E</w:t>
      </w:r>
      <w:r>
        <w:rPr>
          <w:rFonts w:ascii="Arial" w:hAnsi="Arial" w:cs="Arial"/>
          <w:sz w:val="20"/>
          <w:lang w:val="en-GB"/>
        </w:rPr>
        <w:t>i</w:t>
      </w:r>
      <w:r w:rsidRPr="00A07D15">
        <w:rPr>
          <w:rFonts w:ascii="Arial" w:hAnsi="Arial" w:cs="Arial"/>
          <w:sz w:val="20"/>
          <w:lang w:val="en-GB"/>
        </w:rPr>
        <w:t>ra</w:t>
      </w:r>
      <w:proofErr w:type="spellEnd"/>
      <w:r w:rsidRPr="00A07D15">
        <w:rPr>
          <w:rFonts w:ascii="Arial" w:hAnsi="Arial" w:cs="Arial"/>
          <w:sz w:val="20"/>
          <w:lang w:val="en-GB"/>
        </w:rPr>
        <w:t xml:space="preserve"> City Council </w:t>
      </w:r>
    </w:p>
    <w:p w:rsidR="007F7FFB" w:rsidRPr="00A07D15" w:rsidRDefault="007F7FFB" w:rsidP="007F7FFB">
      <w:pPr>
        <w:jc w:val="left"/>
        <w:rPr>
          <w:rFonts w:ascii="Arial" w:hAnsi="Arial" w:cs="Arial"/>
          <w:sz w:val="20"/>
          <w:lang w:val="en-GB"/>
        </w:rPr>
      </w:pPr>
      <w:r w:rsidRPr="00A07D15">
        <w:rPr>
          <w:rFonts w:ascii="Arial" w:hAnsi="Arial" w:cs="Arial"/>
          <w:sz w:val="20"/>
          <w:lang w:val="en-GB"/>
        </w:rPr>
        <w:t>PO Box 42</w:t>
      </w:r>
    </w:p>
    <w:p w:rsidR="007F7FFB" w:rsidRPr="00A07D15" w:rsidRDefault="007F7FFB" w:rsidP="007F7FFB">
      <w:pPr>
        <w:jc w:val="left"/>
        <w:rPr>
          <w:rFonts w:ascii="Arial" w:hAnsi="Arial" w:cs="Arial"/>
          <w:sz w:val="20"/>
          <w:lang w:val="en-GB"/>
        </w:rPr>
      </w:pPr>
      <w:r w:rsidRPr="00A07D15">
        <w:rPr>
          <w:rFonts w:ascii="Arial" w:hAnsi="Arial" w:cs="Arial"/>
          <w:sz w:val="20"/>
          <w:lang w:val="en-GB"/>
        </w:rPr>
        <w:t>CAULFIELD SOUTH VIC 3162</w:t>
      </w:r>
    </w:p>
    <w:p w:rsidR="007F7FFB" w:rsidRPr="00CA47C1" w:rsidRDefault="007F7FFB" w:rsidP="007F7FFB">
      <w:pPr>
        <w:pStyle w:val="Heading2"/>
        <w:spacing w:before="240" w:after="240"/>
        <w:jc w:val="left"/>
        <w:rPr>
          <w:rFonts w:cs="Arial"/>
          <w:sz w:val="20"/>
        </w:rPr>
      </w:pPr>
      <w:r w:rsidRPr="00CA47C1">
        <w:rPr>
          <w:rFonts w:cs="Arial"/>
          <w:sz w:val="20"/>
        </w:rPr>
        <w:t xml:space="preserve">Panel hearing dates </w:t>
      </w:r>
    </w:p>
    <w:p w:rsidR="007F7FFB" w:rsidRPr="00CA47C1" w:rsidRDefault="007F7FFB" w:rsidP="007F7FFB">
      <w:pPr>
        <w:jc w:val="left"/>
        <w:rPr>
          <w:rFonts w:ascii="Arial" w:hAnsi="Arial" w:cs="Arial"/>
          <w:sz w:val="20"/>
        </w:rPr>
      </w:pPr>
      <w:r w:rsidRPr="00CA47C1">
        <w:rPr>
          <w:rFonts w:ascii="Arial" w:hAnsi="Arial" w:cs="Arial"/>
          <w:sz w:val="20"/>
        </w:rPr>
        <w:t>In accordance with clause 4(2) of Ministerial Direction No.15 the following panel hearing dates have been set for this amendment:</w:t>
      </w:r>
    </w:p>
    <w:p w:rsidR="007F7FFB" w:rsidRPr="00CA47C1" w:rsidRDefault="007F7FFB" w:rsidP="007F7FFB">
      <w:pPr>
        <w:numPr>
          <w:ilvl w:val="0"/>
          <w:numId w:val="1"/>
        </w:numPr>
        <w:spacing w:after="120"/>
        <w:ind w:left="357" w:hanging="357"/>
        <w:jc w:val="left"/>
        <w:rPr>
          <w:rFonts w:ascii="Arial" w:hAnsi="Arial" w:cs="Arial"/>
          <w:sz w:val="20"/>
        </w:rPr>
      </w:pPr>
      <w:r w:rsidRPr="00CA47C1">
        <w:rPr>
          <w:rFonts w:ascii="Arial" w:hAnsi="Arial" w:cs="Arial"/>
          <w:sz w:val="20"/>
        </w:rPr>
        <w:t xml:space="preserve">directions hearing:  </w:t>
      </w:r>
      <w:r w:rsidRPr="00CA47C1">
        <w:rPr>
          <w:rFonts w:ascii="Arial" w:hAnsi="Arial" w:cs="Arial"/>
          <w:sz w:val="20"/>
          <w:lang w:val="en-GB"/>
        </w:rPr>
        <w:t>18 May 2020</w:t>
      </w:r>
    </w:p>
    <w:p w:rsidR="007F7FFB" w:rsidRPr="00CA47C1" w:rsidRDefault="007F7FFB" w:rsidP="007F7FFB">
      <w:pPr>
        <w:numPr>
          <w:ilvl w:val="0"/>
          <w:numId w:val="1"/>
        </w:numPr>
        <w:spacing w:after="120"/>
        <w:ind w:left="357" w:hanging="357"/>
        <w:jc w:val="left"/>
        <w:rPr>
          <w:rFonts w:ascii="Arial" w:hAnsi="Arial" w:cs="Arial"/>
          <w:sz w:val="20"/>
        </w:rPr>
      </w:pPr>
      <w:r w:rsidRPr="00CA47C1">
        <w:rPr>
          <w:rFonts w:ascii="Arial" w:hAnsi="Arial" w:cs="Arial"/>
          <w:sz w:val="20"/>
        </w:rPr>
        <w:t xml:space="preserve">panel hearing:  </w:t>
      </w:r>
      <w:r w:rsidRPr="00CA47C1">
        <w:rPr>
          <w:rFonts w:ascii="Arial" w:hAnsi="Arial" w:cs="Arial"/>
          <w:sz w:val="20"/>
          <w:lang w:val="en-GB"/>
        </w:rPr>
        <w:t>6 July 2020</w:t>
      </w:r>
    </w:p>
    <w:p w:rsidR="007F7FFB" w:rsidRPr="001C4088" w:rsidRDefault="007F7FFB" w:rsidP="007F7FFB">
      <w:pPr>
        <w:pStyle w:val="Heading2"/>
        <w:jc w:val="left"/>
        <w:rPr>
          <w:rFonts w:cs="Arial"/>
          <w:b w:val="0"/>
          <w:bCs w:val="0"/>
          <w:color w:val="A6A6A6"/>
          <w:sz w:val="20"/>
          <w:highlight w:val="yellow"/>
          <w:lang w:val="en-GB"/>
        </w:rPr>
      </w:pPr>
      <w:r w:rsidRPr="001C4088">
        <w:rPr>
          <w:rFonts w:cs="Arial"/>
          <w:b w:val="0"/>
          <w:color w:val="0000FF"/>
          <w:sz w:val="20"/>
          <w:highlight w:val="yellow"/>
        </w:rPr>
        <w:br w:type="page"/>
      </w:r>
    </w:p>
    <w:p w:rsidR="007F7FFB" w:rsidRPr="00340148" w:rsidRDefault="007F7FFB" w:rsidP="007F7FFB">
      <w:pPr>
        <w:pStyle w:val="Heading2"/>
        <w:spacing w:before="240" w:after="240"/>
        <w:jc w:val="left"/>
        <w:rPr>
          <w:rFonts w:cs="Arial"/>
          <w:sz w:val="20"/>
        </w:rPr>
      </w:pPr>
      <w:r w:rsidRPr="00340148">
        <w:rPr>
          <w:rFonts w:cs="Arial"/>
          <w:sz w:val="20"/>
        </w:rPr>
        <w:lastRenderedPageBreak/>
        <w:t>ATTACHMENT 1 - Mapping reference table</w:t>
      </w:r>
    </w:p>
    <w:p w:rsidR="007F7FFB" w:rsidRPr="00340148" w:rsidRDefault="007F7FFB" w:rsidP="007F7FFB">
      <w:pPr>
        <w:spacing w:before="0"/>
        <w:jc w:val="left"/>
        <w:rPr>
          <w:rFonts w:ascii="Arial" w:hAnsi="Arial" w:cs="Arial"/>
          <w:sz w:val="20"/>
        </w:rPr>
      </w:pPr>
    </w:p>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51"/>
        <w:gridCol w:w="3402"/>
        <w:gridCol w:w="3907"/>
      </w:tblGrid>
      <w:tr w:rsidR="007F7FFB" w:rsidRPr="00340148" w:rsidTr="009461FA">
        <w:tc>
          <w:tcPr>
            <w:tcW w:w="1951" w:type="dxa"/>
            <w:shd w:val="clear" w:color="auto" w:fill="000000"/>
          </w:tcPr>
          <w:p w:rsidR="007F7FFB" w:rsidRPr="00340148" w:rsidRDefault="007F7FFB" w:rsidP="009461FA">
            <w:pPr>
              <w:pStyle w:val="Tablelabel"/>
              <w:rPr>
                <w:rFonts w:cs="Arial"/>
                <w:sz w:val="20"/>
              </w:rPr>
            </w:pPr>
            <w:r w:rsidRPr="00340148">
              <w:rPr>
                <w:rFonts w:cs="Arial"/>
                <w:sz w:val="20"/>
              </w:rPr>
              <w:t xml:space="preserve">Location </w:t>
            </w:r>
          </w:p>
        </w:tc>
        <w:tc>
          <w:tcPr>
            <w:tcW w:w="3402" w:type="dxa"/>
            <w:shd w:val="clear" w:color="auto" w:fill="000000"/>
          </w:tcPr>
          <w:p w:rsidR="007F7FFB" w:rsidRPr="00340148" w:rsidRDefault="007F7FFB" w:rsidP="009461FA">
            <w:pPr>
              <w:pStyle w:val="Tablelabel"/>
              <w:rPr>
                <w:rFonts w:cs="Arial"/>
                <w:b w:val="0"/>
                <w:sz w:val="20"/>
              </w:rPr>
            </w:pPr>
            <w:r w:rsidRPr="00340148">
              <w:rPr>
                <w:rFonts w:cs="Arial"/>
                <w:sz w:val="20"/>
              </w:rPr>
              <w:t>Land /Area Affected</w:t>
            </w:r>
          </w:p>
        </w:tc>
        <w:tc>
          <w:tcPr>
            <w:tcW w:w="3907" w:type="dxa"/>
            <w:shd w:val="clear" w:color="auto" w:fill="000000"/>
          </w:tcPr>
          <w:p w:rsidR="007F7FFB" w:rsidRPr="00340148" w:rsidRDefault="007F7FFB" w:rsidP="009461FA">
            <w:pPr>
              <w:pStyle w:val="Tablelabel"/>
              <w:rPr>
                <w:rFonts w:cs="Arial"/>
                <w:b w:val="0"/>
                <w:sz w:val="20"/>
              </w:rPr>
            </w:pPr>
            <w:r w:rsidRPr="00340148">
              <w:rPr>
                <w:rFonts w:cs="Arial"/>
                <w:sz w:val="20"/>
              </w:rPr>
              <w:t>Mapping Reference</w:t>
            </w:r>
          </w:p>
        </w:tc>
      </w:tr>
      <w:tr w:rsidR="007F7FFB" w:rsidRPr="00F84C8A" w:rsidTr="009461FA">
        <w:tc>
          <w:tcPr>
            <w:tcW w:w="1951" w:type="dxa"/>
            <w:shd w:val="clear" w:color="auto" w:fill="auto"/>
          </w:tcPr>
          <w:p w:rsidR="007F7FFB" w:rsidRPr="00340148" w:rsidRDefault="007F7FFB" w:rsidP="009461FA">
            <w:pPr>
              <w:pStyle w:val="Tabletext"/>
              <w:jc w:val="left"/>
              <w:rPr>
                <w:rFonts w:cs="Arial"/>
                <w:sz w:val="20"/>
                <w:lang w:val="en-GB"/>
              </w:rPr>
            </w:pPr>
            <w:r w:rsidRPr="00340148">
              <w:rPr>
                <w:rFonts w:cs="Arial"/>
                <w:sz w:val="20"/>
                <w:lang w:val="en-GB"/>
              </w:rPr>
              <w:t xml:space="preserve">Glen </w:t>
            </w:r>
            <w:proofErr w:type="spellStart"/>
            <w:r w:rsidRPr="00340148">
              <w:rPr>
                <w:rFonts w:cs="Arial"/>
                <w:sz w:val="20"/>
                <w:lang w:val="en-GB"/>
              </w:rPr>
              <w:t>Eira</w:t>
            </w:r>
            <w:proofErr w:type="spellEnd"/>
          </w:p>
        </w:tc>
        <w:tc>
          <w:tcPr>
            <w:tcW w:w="3402" w:type="dxa"/>
            <w:shd w:val="clear" w:color="auto" w:fill="auto"/>
          </w:tcPr>
          <w:p w:rsidR="007F7FFB" w:rsidRPr="00340148" w:rsidRDefault="007F7FFB" w:rsidP="009461FA">
            <w:pPr>
              <w:jc w:val="left"/>
              <w:rPr>
                <w:rFonts w:ascii="Arial" w:hAnsi="Arial" w:cs="Arial"/>
                <w:sz w:val="20"/>
              </w:rPr>
            </w:pPr>
            <w:r w:rsidRPr="00340148">
              <w:rPr>
                <w:rFonts w:ascii="Arial" w:hAnsi="Arial" w:cs="Arial"/>
                <w:sz w:val="20"/>
                <w:lang w:val="en-GB"/>
              </w:rPr>
              <w:t xml:space="preserve">Field Street, </w:t>
            </w:r>
            <w:proofErr w:type="spellStart"/>
            <w:r w:rsidRPr="00340148">
              <w:rPr>
                <w:rFonts w:ascii="Arial" w:hAnsi="Arial" w:cs="Arial"/>
                <w:sz w:val="20"/>
                <w:lang w:val="en-GB"/>
              </w:rPr>
              <w:t>Bentleigh</w:t>
            </w:r>
            <w:proofErr w:type="spellEnd"/>
            <w:r w:rsidRPr="00340148">
              <w:rPr>
                <w:rFonts w:ascii="Arial" w:hAnsi="Arial" w:cs="Arial"/>
                <w:sz w:val="20"/>
                <w:lang w:val="en-GB"/>
              </w:rPr>
              <w:t>: 1-37 (odd), 2-30 (even)</w:t>
            </w:r>
          </w:p>
        </w:tc>
        <w:tc>
          <w:tcPr>
            <w:tcW w:w="3907" w:type="dxa"/>
            <w:shd w:val="clear" w:color="auto" w:fill="auto"/>
          </w:tcPr>
          <w:p w:rsidR="007F7FFB" w:rsidRPr="00287D2A" w:rsidRDefault="007F7FFB" w:rsidP="009461FA">
            <w:pPr>
              <w:pStyle w:val="Tabletext"/>
              <w:rPr>
                <w:rFonts w:cs="Arial"/>
                <w:sz w:val="20"/>
                <w:lang w:val="en-GB"/>
              </w:rPr>
            </w:pPr>
            <w:r w:rsidRPr="00340148">
              <w:rPr>
                <w:rFonts w:cs="Arial"/>
                <w:sz w:val="20"/>
                <w:lang w:val="en-GB"/>
              </w:rPr>
              <w:t>001hoMap03</w:t>
            </w:r>
          </w:p>
        </w:tc>
      </w:tr>
      <w:tr w:rsidR="007F7FFB" w:rsidRPr="00F84C8A" w:rsidTr="009461FA">
        <w:tc>
          <w:tcPr>
            <w:tcW w:w="1951" w:type="dxa"/>
            <w:shd w:val="clear" w:color="auto" w:fill="auto"/>
          </w:tcPr>
          <w:p w:rsidR="007F7FFB" w:rsidRPr="00340148" w:rsidRDefault="007F7FFB" w:rsidP="009461FA">
            <w:pPr>
              <w:pStyle w:val="Tabletext"/>
              <w:jc w:val="left"/>
              <w:rPr>
                <w:rFonts w:cs="Arial"/>
                <w:sz w:val="20"/>
                <w:lang w:val="en-GB"/>
              </w:rPr>
            </w:pPr>
            <w:r>
              <w:rPr>
                <w:rFonts w:cs="Arial"/>
                <w:sz w:val="20"/>
                <w:lang w:val="en-GB"/>
              </w:rPr>
              <w:t xml:space="preserve">Glen </w:t>
            </w:r>
            <w:proofErr w:type="spellStart"/>
            <w:r>
              <w:rPr>
                <w:rFonts w:cs="Arial"/>
                <w:sz w:val="20"/>
                <w:lang w:val="en-GB"/>
              </w:rPr>
              <w:t>Eira</w:t>
            </w:r>
            <w:proofErr w:type="spellEnd"/>
          </w:p>
        </w:tc>
        <w:tc>
          <w:tcPr>
            <w:tcW w:w="3402" w:type="dxa"/>
            <w:shd w:val="clear" w:color="auto" w:fill="auto"/>
          </w:tcPr>
          <w:p w:rsidR="007F7FFB" w:rsidRPr="00340148" w:rsidRDefault="007F7FFB" w:rsidP="009461FA">
            <w:pPr>
              <w:jc w:val="left"/>
              <w:rPr>
                <w:rFonts w:ascii="Arial" w:hAnsi="Arial" w:cs="Arial"/>
                <w:sz w:val="20"/>
                <w:lang w:val="en-GB"/>
              </w:rPr>
            </w:pPr>
            <w:r w:rsidRPr="00340148">
              <w:rPr>
                <w:rFonts w:ascii="Arial" w:hAnsi="Arial" w:cs="Arial"/>
                <w:sz w:val="20"/>
                <w:lang w:val="en-GB"/>
              </w:rPr>
              <w:t xml:space="preserve">Field Street, </w:t>
            </w:r>
            <w:proofErr w:type="spellStart"/>
            <w:r w:rsidRPr="00340148">
              <w:rPr>
                <w:rFonts w:ascii="Arial" w:hAnsi="Arial" w:cs="Arial"/>
                <w:sz w:val="20"/>
                <w:lang w:val="en-GB"/>
              </w:rPr>
              <w:t>Bentleigh</w:t>
            </w:r>
            <w:proofErr w:type="spellEnd"/>
            <w:r w:rsidRPr="00340148">
              <w:rPr>
                <w:rFonts w:ascii="Arial" w:hAnsi="Arial" w:cs="Arial"/>
                <w:sz w:val="20"/>
                <w:lang w:val="en-GB"/>
              </w:rPr>
              <w:t>: 1-37 (odd), 2-30 (even)</w:t>
            </w:r>
            <w:r>
              <w:rPr>
                <w:rFonts w:ascii="Arial" w:hAnsi="Arial" w:cs="Arial"/>
                <w:sz w:val="20"/>
                <w:lang w:val="en-GB"/>
              </w:rPr>
              <w:t>, 26 Donaldson Street and 235, 237 Jasper Road.</w:t>
            </w:r>
          </w:p>
        </w:tc>
        <w:tc>
          <w:tcPr>
            <w:tcW w:w="3907" w:type="dxa"/>
            <w:shd w:val="clear" w:color="auto" w:fill="auto"/>
          </w:tcPr>
          <w:p w:rsidR="007F7FFB" w:rsidRPr="00340148" w:rsidRDefault="007F7FFB" w:rsidP="009461FA">
            <w:pPr>
              <w:pStyle w:val="Tabletext"/>
              <w:rPr>
                <w:rFonts w:cs="Arial"/>
                <w:sz w:val="20"/>
                <w:lang w:val="en-GB"/>
              </w:rPr>
            </w:pPr>
            <w:r>
              <w:rPr>
                <w:rFonts w:cs="Arial"/>
                <w:sz w:val="20"/>
                <w:lang w:val="en-GB"/>
              </w:rPr>
              <w:t>003d-ddoMap03</w:t>
            </w:r>
          </w:p>
        </w:tc>
      </w:tr>
      <w:tr w:rsidR="007F7FFB" w:rsidRPr="00F84C8A" w:rsidTr="009461FA">
        <w:tc>
          <w:tcPr>
            <w:tcW w:w="1951" w:type="dxa"/>
            <w:shd w:val="clear" w:color="auto" w:fill="auto"/>
          </w:tcPr>
          <w:p w:rsidR="007F7FFB" w:rsidRPr="00340148" w:rsidRDefault="007F7FFB" w:rsidP="009461FA">
            <w:pPr>
              <w:pStyle w:val="Tabletext"/>
              <w:jc w:val="left"/>
              <w:rPr>
                <w:rFonts w:cs="Arial"/>
                <w:sz w:val="20"/>
                <w:lang w:val="en-GB"/>
              </w:rPr>
            </w:pPr>
            <w:r>
              <w:rPr>
                <w:rFonts w:cs="Arial"/>
                <w:sz w:val="20"/>
                <w:lang w:val="en-GB"/>
              </w:rPr>
              <w:t xml:space="preserve">Glen </w:t>
            </w:r>
            <w:proofErr w:type="spellStart"/>
            <w:r>
              <w:rPr>
                <w:rFonts w:cs="Arial"/>
                <w:sz w:val="20"/>
                <w:lang w:val="en-GB"/>
              </w:rPr>
              <w:t>Eira</w:t>
            </w:r>
            <w:proofErr w:type="spellEnd"/>
          </w:p>
        </w:tc>
        <w:tc>
          <w:tcPr>
            <w:tcW w:w="3402" w:type="dxa"/>
            <w:shd w:val="clear" w:color="auto" w:fill="auto"/>
          </w:tcPr>
          <w:p w:rsidR="007F7FFB" w:rsidRPr="00340148" w:rsidRDefault="007F7FFB" w:rsidP="009461FA">
            <w:pPr>
              <w:jc w:val="left"/>
              <w:rPr>
                <w:rFonts w:ascii="Arial" w:hAnsi="Arial" w:cs="Arial"/>
                <w:sz w:val="20"/>
                <w:lang w:val="en-GB"/>
              </w:rPr>
            </w:pPr>
            <w:r w:rsidRPr="00340148">
              <w:rPr>
                <w:rFonts w:ascii="Arial" w:hAnsi="Arial" w:cs="Arial"/>
                <w:sz w:val="20"/>
                <w:lang w:val="en-GB"/>
              </w:rPr>
              <w:t xml:space="preserve">Field Street, </w:t>
            </w:r>
            <w:proofErr w:type="spellStart"/>
            <w:r w:rsidRPr="00340148">
              <w:rPr>
                <w:rFonts w:ascii="Arial" w:hAnsi="Arial" w:cs="Arial"/>
                <w:sz w:val="20"/>
                <w:lang w:val="en-GB"/>
              </w:rPr>
              <w:t>Bentleigh</w:t>
            </w:r>
            <w:proofErr w:type="spellEnd"/>
            <w:r w:rsidRPr="00340148">
              <w:rPr>
                <w:rFonts w:ascii="Arial" w:hAnsi="Arial" w:cs="Arial"/>
                <w:sz w:val="20"/>
                <w:lang w:val="en-GB"/>
              </w:rPr>
              <w:t>: 1-37 (odd), 2-30 (even)</w:t>
            </w:r>
            <w:r>
              <w:rPr>
                <w:rFonts w:ascii="Arial" w:hAnsi="Arial" w:cs="Arial"/>
                <w:sz w:val="20"/>
                <w:lang w:val="en-GB"/>
              </w:rPr>
              <w:t>, 26 Donaldson Street and 235, 237 Jasper Road.</w:t>
            </w:r>
          </w:p>
        </w:tc>
        <w:tc>
          <w:tcPr>
            <w:tcW w:w="3907" w:type="dxa"/>
            <w:shd w:val="clear" w:color="auto" w:fill="auto"/>
          </w:tcPr>
          <w:p w:rsidR="007F7FFB" w:rsidRPr="00340148" w:rsidRDefault="007F7FFB" w:rsidP="009461FA">
            <w:pPr>
              <w:pStyle w:val="Tabletext"/>
              <w:rPr>
                <w:rFonts w:cs="Arial"/>
                <w:sz w:val="20"/>
                <w:lang w:val="en-GB"/>
              </w:rPr>
            </w:pPr>
            <w:r>
              <w:rPr>
                <w:rFonts w:cs="Arial"/>
                <w:sz w:val="20"/>
                <w:lang w:val="en-GB"/>
              </w:rPr>
              <w:t>002d-ncoMap03</w:t>
            </w:r>
          </w:p>
        </w:tc>
      </w:tr>
    </w:tbl>
    <w:p w:rsidR="007F7FFB" w:rsidRPr="002E6F76" w:rsidRDefault="007F7FFB" w:rsidP="007F7FFB"/>
    <w:p w:rsidR="0020311F" w:rsidRPr="007F7FFB" w:rsidRDefault="0020311F" w:rsidP="007F7FFB">
      <w:bookmarkStart w:id="0" w:name="_GoBack"/>
      <w:bookmarkEnd w:id="0"/>
    </w:p>
    <w:sectPr w:rsidR="0020311F" w:rsidRPr="007F7FFB" w:rsidSect="007D5B8B">
      <w:headerReference w:type="even" r:id="rId11"/>
      <w:headerReference w:type="default" r:id="rId12"/>
      <w:footerReference w:type="even" r:id="rId13"/>
      <w:footerReference w:type="default" r:id="rId14"/>
      <w:headerReference w:type="first" r:id="rId15"/>
      <w:footerReference w:type="first" r:id="rId16"/>
      <w:pgSz w:w="11907" w:h="16840" w:code="9"/>
      <w:pgMar w:top="1418" w:right="1418" w:bottom="1418" w:left="1418"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F43A7" w:rsidRDefault="00FF43A7" w:rsidP="00141A6E">
      <w:pPr>
        <w:spacing w:before="0"/>
      </w:pPr>
      <w:r>
        <w:separator/>
      </w:r>
    </w:p>
  </w:endnote>
  <w:endnote w:type="continuationSeparator" w:id="0">
    <w:p w:rsidR="00FF43A7" w:rsidRDefault="00FF43A7" w:rsidP="00141A6E">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41A6E" w:rsidRDefault="00141A6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41A6E" w:rsidRDefault="00141A6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41A6E" w:rsidRDefault="00141A6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F43A7" w:rsidRDefault="00FF43A7" w:rsidP="00141A6E">
      <w:pPr>
        <w:spacing w:before="0"/>
      </w:pPr>
      <w:r>
        <w:separator/>
      </w:r>
    </w:p>
  </w:footnote>
  <w:footnote w:type="continuationSeparator" w:id="0">
    <w:p w:rsidR="00FF43A7" w:rsidRDefault="00FF43A7" w:rsidP="00141A6E">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41A6E" w:rsidRDefault="00141A6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41A6E" w:rsidRDefault="00141A6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41A6E" w:rsidRDefault="00141A6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0025B2"/>
    <w:multiLevelType w:val="hybridMultilevel"/>
    <w:tmpl w:val="909085FC"/>
    <w:lvl w:ilvl="0" w:tplc="89BC67C6">
      <w:start w:val="1"/>
      <w:numFmt w:val="bullet"/>
      <w:pStyle w:val="Bullet1"/>
      <w:lvlText w:val=""/>
      <w:lvlJc w:val="left"/>
      <w:pPr>
        <w:ind w:left="720" w:hanging="360"/>
      </w:pPr>
      <w:rPr>
        <w:rFonts w:ascii="Symbol" w:hAnsi="Symbol" w:hint="default"/>
        <w:color w:val="A6A6A6"/>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 w15:restartNumberingAfterBreak="0">
    <w:nsid w:val="1BB809EC"/>
    <w:multiLevelType w:val="hybridMultilevel"/>
    <w:tmpl w:val="BDE4476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39274A7A"/>
    <w:multiLevelType w:val="hybridMultilevel"/>
    <w:tmpl w:val="8AEA9386"/>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 w15:restartNumberingAfterBreak="0">
    <w:nsid w:val="6FA85A8C"/>
    <w:multiLevelType w:val="hybridMultilevel"/>
    <w:tmpl w:val="F9329F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7A0C71D4"/>
    <w:multiLevelType w:val="hybridMultilevel"/>
    <w:tmpl w:val="B8E0184E"/>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rawingGridVerticalSpacing w:val="299"/>
  <w:displayHorizont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C4088"/>
    <w:rsid w:val="00007F80"/>
    <w:rsid w:val="000140E7"/>
    <w:rsid w:val="000155F5"/>
    <w:rsid w:val="00037208"/>
    <w:rsid w:val="00041794"/>
    <w:rsid w:val="00055EB1"/>
    <w:rsid w:val="00057FBE"/>
    <w:rsid w:val="00060EF9"/>
    <w:rsid w:val="000624A7"/>
    <w:rsid w:val="000766FF"/>
    <w:rsid w:val="00076FA1"/>
    <w:rsid w:val="0008441C"/>
    <w:rsid w:val="00090269"/>
    <w:rsid w:val="0009103C"/>
    <w:rsid w:val="00096098"/>
    <w:rsid w:val="000A5755"/>
    <w:rsid w:val="000B76A0"/>
    <w:rsid w:val="000E458C"/>
    <w:rsid w:val="000E6427"/>
    <w:rsid w:val="000F1EEB"/>
    <w:rsid w:val="000F46E3"/>
    <w:rsid w:val="001054D1"/>
    <w:rsid w:val="00135228"/>
    <w:rsid w:val="00141A6E"/>
    <w:rsid w:val="00146CCC"/>
    <w:rsid w:val="00147819"/>
    <w:rsid w:val="00157CE9"/>
    <w:rsid w:val="001656E4"/>
    <w:rsid w:val="00167373"/>
    <w:rsid w:val="001743BB"/>
    <w:rsid w:val="00177905"/>
    <w:rsid w:val="00181814"/>
    <w:rsid w:val="0018502C"/>
    <w:rsid w:val="00187AB9"/>
    <w:rsid w:val="00193742"/>
    <w:rsid w:val="001B16CD"/>
    <w:rsid w:val="001C4088"/>
    <w:rsid w:val="001C57CD"/>
    <w:rsid w:val="001D135B"/>
    <w:rsid w:val="001F0BAC"/>
    <w:rsid w:val="0020311F"/>
    <w:rsid w:val="00204148"/>
    <w:rsid w:val="002062FA"/>
    <w:rsid w:val="00213EE1"/>
    <w:rsid w:val="0022070D"/>
    <w:rsid w:val="0025761E"/>
    <w:rsid w:val="0026443A"/>
    <w:rsid w:val="0027103A"/>
    <w:rsid w:val="00281613"/>
    <w:rsid w:val="00282BF5"/>
    <w:rsid w:val="00286A10"/>
    <w:rsid w:val="00287B62"/>
    <w:rsid w:val="00287D2A"/>
    <w:rsid w:val="00297A72"/>
    <w:rsid w:val="002B1B83"/>
    <w:rsid w:val="002E5F74"/>
    <w:rsid w:val="002E6F76"/>
    <w:rsid w:val="002F3AC9"/>
    <w:rsid w:val="00300BA1"/>
    <w:rsid w:val="00307E4A"/>
    <w:rsid w:val="0033170C"/>
    <w:rsid w:val="00345EF3"/>
    <w:rsid w:val="003502A7"/>
    <w:rsid w:val="00353A72"/>
    <w:rsid w:val="0036653C"/>
    <w:rsid w:val="00395DD1"/>
    <w:rsid w:val="003A0E79"/>
    <w:rsid w:val="003A1472"/>
    <w:rsid w:val="003A651D"/>
    <w:rsid w:val="003A660E"/>
    <w:rsid w:val="003B4B05"/>
    <w:rsid w:val="003B5764"/>
    <w:rsid w:val="003C33A1"/>
    <w:rsid w:val="003C7568"/>
    <w:rsid w:val="003D0DC1"/>
    <w:rsid w:val="003E2289"/>
    <w:rsid w:val="003E60CD"/>
    <w:rsid w:val="003F7A9F"/>
    <w:rsid w:val="00404B3D"/>
    <w:rsid w:val="00407612"/>
    <w:rsid w:val="00410C93"/>
    <w:rsid w:val="004253E1"/>
    <w:rsid w:val="00434E61"/>
    <w:rsid w:val="0045221A"/>
    <w:rsid w:val="004553F0"/>
    <w:rsid w:val="00460572"/>
    <w:rsid w:val="00462659"/>
    <w:rsid w:val="00464969"/>
    <w:rsid w:val="00467131"/>
    <w:rsid w:val="00470F9F"/>
    <w:rsid w:val="00471D61"/>
    <w:rsid w:val="00472446"/>
    <w:rsid w:val="004778F2"/>
    <w:rsid w:val="004B05CE"/>
    <w:rsid w:val="004B760C"/>
    <w:rsid w:val="004C7CDF"/>
    <w:rsid w:val="004C7F9F"/>
    <w:rsid w:val="004E70BE"/>
    <w:rsid w:val="004F5FCB"/>
    <w:rsid w:val="004F61BC"/>
    <w:rsid w:val="00500E52"/>
    <w:rsid w:val="005102A7"/>
    <w:rsid w:val="00513709"/>
    <w:rsid w:val="0052360D"/>
    <w:rsid w:val="00533E05"/>
    <w:rsid w:val="00543589"/>
    <w:rsid w:val="0055061B"/>
    <w:rsid w:val="00552141"/>
    <w:rsid w:val="005548AE"/>
    <w:rsid w:val="005632E8"/>
    <w:rsid w:val="005633AA"/>
    <w:rsid w:val="00563966"/>
    <w:rsid w:val="00585DEC"/>
    <w:rsid w:val="0058609D"/>
    <w:rsid w:val="005A7446"/>
    <w:rsid w:val="005C6E40"/>
    <w:rsid w:val="005C738D"/>
    <w:rsid w:val="005D09C6"/>
    <w:rsid w:val="005D403F"/>
    <w:rsid w:val="005F738E"/>
    <w:rsid w:val="0060540B"/>
    <w:rsid w:val="00625AE3"/>
    <w:rsid w:val="006272EA"/>
    <w:rsid w:val="00630556"/>
    <w:rsid w:val="0063732A"/>
    <w:rsid w:val="00664D01"/>
    <w:rsid w:val="00671FC5"/>
    <w:rsid w:val="00676F6C"/>
    <w:rsid w:val="00680C4B"/>
    <w:rsid w:val="006901AC"/>
    <w:rsid w:val="006A1604"/>
    <w:rsid w:val="006A2518"/>
    <w:rsid w:val="006A37AB"/>
    <w:rsid w:val="006B5143"/>
    <w:rsid w:val="006D457B"/>
    <w:rsid w:val="007157CB"/>
    <w:rsid w:val="0072681E"/>
    <w:rsid w:val="00745958"/>
    <w:rsid w:val="00746DBC"/>
    <w:rsid w:val="00761C45"/>
    <w:rsid w:val="00763157"/>
    <w:rsid w:val="007652C7"/>
    <w:rsid w:val="00774E9C"/>
    <w:rsid w:val="007750AE"/>
    <w:rsid w:val="00775661"/>
    <w:rsid w:val="007942BA"/>
    <w:rsid w:val="007963F7"/>
    <w:rsid w:val="0079760C"/>
    <w:rsid w:val="007B23E4"/>
    <w:rsid w:val="007B6277"/>
    <w:rsid w:val="007C4D96"/>
    <w:rsid w:val="007C57C2"/>
    <w:rsid w:val="007D570D"/>
    <w:rsid w:val="007D5B8B"/>
    <w:rsid w:val="007E337C"/>
    <w:rsid w:val="007F66EA"/>
    <w:rsid w:val="007F6EF3"/>
    <w:rsid w:val="007F7FFB"/>
    <w:rsid w:val="008108AD"/>
    <w:rsid w:val="00813BB0"/>
    <w:rsid w:val="00814D1A"/>
    <w:rsid w:val="00827A65"/>
    <w:rsid w:val="008301C0"/>
    <w:rsid w:val="0083762F"/>
    <w:rsid w:val="00840D00"/>
    <w:rsid w:val="00865D4B"/>
    <w:rsid w:val="00882606"/>
    <w:rsid w:val="00896913"/>
    <w:rsid w:val="008A2E06"/>
    <w:rsid w:val="008B6EF9"/>
    <w:rsid w:val="008E624A"/>
    <w:rsid w:val="008F4568"/>
    <w:rsid w:val="0090398A"/>
    <w:rsid w:val="009061AF"/>
    <w:rsid w:val="009115E8"/>
    <w:rsid w:val="00912605"/>
    <w:rsid w:val="00947EE2"/>
    <w:rsid w:val="00955A75"/>
    <w:rsid w:val="00961F04"/>
    <w:rsid w:val="009659F3"/>
    <w:rsid w:val="00977E0A"/>
    <w:rsid w:val="00982399"/>
    <w:rsid w:val="009A05A6"/>
    <w:rsid w:val="009A2C20"/>
    <w:rsid w:val="009B674E"/>
    <w:rsid w:val="009C3106"/>
    <w:rsid w:val="009E6DAE"/>
    <w:rsid w:val="009F2AC7"/>
    <w:rsid w:val="00A02BC0"/>
    <w:rsid w:val="00A04C95"/>
    <w:rsid w:val="00A22857"/>
    <w:rsid w:val="00A23B79"/>
    <w:rsid w:val="00A276C4"/>
    <w:rsid w:val="00A33C66"/>
    <w:rsid w:val="00A34099"/>
    <w:rsid w:val="00A40052"/>
    <w:rsid w:val="00A44258"/>
    <w:rsid w:val="00A63DD1"/>
    <w:rsid w:val="00A85129"/>
    <w:rsid w:val="00AA18C6"/>
    <w:rsid w:val="00AB14BD"/>
    <w:rsid w:val="00AD24E2"/>
    <w:rsid w:val="00AD48EB"/>
    <w:rsid w:val="00AE7D94"/>
    <w:rsid w:val="00B0571A"/>
    <w:rsid w:val="00B10BF7"/>
    <w:rsid w:val="00B15D11"/>
    <w:rsid w:val="00B40F0D"/>
    <w:rsid w:val="00B41E85"/>
    <w:rsid w:val="00B50C98"/>
    <w:rsid w:val="00B57C51"/>
    <w:rsid w:val="00B61580"/>
    <w:rsid w:val="00B7440A"/>
    <w:rsid w:val="00B837BC"/>
    <w:rsid w:val="00B879BB"/>
    <w:rsid w:val="00B93977"/>
    <w:rsid w:val="00B9738F"/>
    <w:rsid w:val="00BA3803"/>
    <w:rsid w:val="00BA6FBB"/>
    <w:rsid w:val="00BA7D27"/>
    <w:rsid w:val="00BB3FEE"/>
    <w:rsid w:val="00BB5D2C"/>
    <w:rsid w:val="00BB7554"/>
    <w:rsid w:val="00BD5E6A"/>
    <w:rsid w:val="00BE3B6C"/>
    <w:rsid w:val="00C071DA"/>
    <w:rsid w:val="00C17CCC"/>
    <w:rsid w:val="00C3262E"/>
    <w:rsid w:val="00C443A6"/>
    <w:rsid w:val="00C53787"/>
    <w:rsid w:val="00C8309B"/>
    <w:rsid w:val="00C86C9E"/>
    <w:rsid w:val="00CA47C1"/>
    <w:rsid w:val="00CA6B51"/>
    <w:rsid w:val="00CB2156"/>
    <w:rsid w:val="00CB3118"/>
    <w:rsid w:val="00CB6C6F"/>
    <w:rsid w:val="00CC71C3"/>
    <w:rsid w:val="00CD3C6D"/>
    <w:rsid w:val="00CE0E0F"/>
    <w:rsid w:val="00D07DDA"/>
    <w:rsid w:val="00D22E7A"/>
    <w:rsid w:val="00D326FC"/>
    <w:rsid w:val="00D440DA"/>
    <w:rsid w:val="00D557FF"/>
    <w:rsid w:val="00D71487"/>
    <w:rsid w:val="00D76374"/>
    <w:rsid w:val="00D80F43"/>
    <w:rsid w:val="00D9528A"/>
    <w:rsid w:val="00D95EE0"/>
    <w:rsid w:val="00D96874"/>
    <w:rsid w:val="00DA3BF6"/>
    <w:rsid w:val="00DB270C"/>
    <w:rsid w:val="00DB33DF"/>
    <w:rsid w:val="00DC18DF"/>
    <w:rsid w:val="00DC3F4F"/>
    <w:rsid w:val="00DD0CA2"/>
    <w:rsid w:val="00E11F59"/>
    <w:rsid w:val="00E12690"/>
    <w:rsid w:val="00E15E44"/>
    <w:rsid w:val="00E26499"/>
    <w:rsid w:val="00E30012"/>
    <w:rsid w:val="00E70C87"/>
    <w:rsid w:val="00E85555"/>
    <w:rsid w:val="00EA007B"/>
    <w:rsid w:val="00EB200B"/>
    <w:rsid w:val="00EB4E1F"/>
    <w:rsid w:val="00EC5160"/>
    <w:rsid w:val="00EC5C6B"/>
    <w:rsid w:val="00ED6F1C"/>
    <w:rsid w:val="00EE45AA"/>
    <w:rsid w:val="00EE5B26"/>
    <w:rsid w:val="00EE7031"/>
    <w:rsid w:val="00EF5D86"/>
    <w:rsid w:val="00EF7C80"/>
    <w:rsid w:val="00F20E04"/>
    <w:rsid w:val="00F238B9"/>
    <w:rsid w:val="00F242E0"/>
    <w:rsid w:val="00F3751E"/>
    <w:rsid w:val="00F415DE"/>
    <w:rsid w:val="00F550A2"/>
    <w:rsid w:val="00F643B3"/>
    <w:rsid w:val="00F731BC"/>
    <w:rsid w:val="00F81FDE"/>
    <w:rsid w:val="00F8363E"/>
    <w:rsid w:val="00F85441"/>
    <w:rsid w:val="00F90E08"/>
    <w:rsid w:val="00F93B46"/>
    <w:rsid w:val="00F93E06"/>
    <w:rsid w:val="00FA193A"/>
    <w:rsid w:val="00FA3B94"/>
    <w:rsid w:val="00FB65F7"/>
    <w:rsid w:val="00FB7080"/>
    <w:rsid w:val="00FB73B1"/>
    <w:rsid w:val="00FC1245"/>
    <w:rsid w:val="00FD5D8E"/>
    <w:rsid w:val="00FD7BAD"/>
    <w:rsid w:val="00FE1EC1"/>
    <w:rsid w:val="00FF43A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71BC2F15-005C-4765-92DD-D38948D5EC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C4088"/>
    <w:pPr>
      <w:spacing w:before="120"/>
      <w:jc w:val="both"/>
    </w:pPr>
    <w:rPr>
      <w:rFonts w:ascii="Times" w:hAnsi="Times"/>
      <w:sz w:val="24"/>
    </w:rPr>
  </w:style>
  <w:style w:type="paragraph" w:styleId="Heading1">
    <w:name w:val="heading 1"/>
    <w:basedOn w:val="Normal"/>
    <w:link w:val="Heading1Char"/>
    <w:qFormat/>
    <w:rsid w:val="001C4088"/>
    <w:pPr>
      <w:keepNext/>
      <w:keepLines/>
      <w:spacing w:before="240"/>
      <w:jc w:val="center"/>
      <w:outlineLvl w:val="0"/>
    </w:pPr>
    <w:rPr>
      <w:rFonts w:ascii="Arial" w:hAnsi="Arial"/>
      <w:b/>
      <w:bCs/>
      <w:caps/>
    </w:rPr>
  </w:style>
  <w:style w:type="paragraph" w:styleId="Heading2">
    <w:name w:val="heading 2"/>
    <w:basedOn w:val="Normal"/>
    <w:link w:val="Heading2Char"/>
    <w:qFormat/>
    <w:rsid w:val="001C4088"/>
    <w:pPr>
      <w:spacing w:before="360"/>
      <w:outlineLvl w:val="1"/>
    </w:pPr>
    <w:rPr>
      <w:rFonts w:ascii="Arial" w:hAnsi="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C4088"/>
    <w:rPr>
      <w:rFonts w:ascii="Arial" w:hAnsi="Arial"/>
      <w:b/>
      <w:bCs/>
      <w:caps/>
      <w:sz w:val="24"/>
    </w:rPr>
  </w:style>
  <w:style w:type="character" w:customStyle="1" w:styleId="Heading2Char">
    <w:name w:val="Heading 2 Char"/>
    <w:basedOn w:val="DefaultParagraphFont"/>
    <w:link w:val="Heading2"/>
    <w:rsid w:val="001C4088"/>
    <w:rPr>
      <w:rFonts w:ascii="Arial" w:hAnsi="Arial"/>
      <w:b/>
      <w:bCs/>
      <w:sz w:val="24"/>
    </w:rPr>
  </w:style>
  <w:style w:type="paragraph" w:customStyle="1" w:styleId="ActTitle">
    <w:name w:val="Act Title"/>
    <w:basedOn w:val="Normal"/>
    <w:rsid w:val="001C4088"/>
    <w:pPr>
      <w:jc w:val="center"/>
    </w:pPr>
    <w:rPr>
      <w:rFonts w:ascii="Arial" w:hAnsi="Arial"/>
      <w:i/>
      <w:iCs/>
    </w:rPr>
  </w:style>
  <w:style w:type="paragraph" w:customStyle="1" w:styleId="StrategicAssessmentText">
    <w:name w:val="Strategic Assessment Text"/>
    <w:basedOn w:val="Normal"/>
    <w:rsid w:val="001C4088"/>
    <w:pPr>
      <w:ind w:left="284"/>
    </w:pPr>
  </w:style>
  <w:style w:type="character" w:styleId="Hyperlink">
    <w:name w:val="Hyperlink"/>
    <w:rsid w:val="001C4088"/>
    <w:rPr>
      <w:color w:val="0000FF"/>
      <w:u w:val="single"/>
    </w:rPr>
  </w:style>
  <w:style w:type="paragraph" w:customStyle="1" w:styleId="Tablelabel">
    <w:name w:val="Table label"/>
    <w:basedOn w:val="Normal"/>
    <w:rsid w:val="001C4088"/>
    <w:pPr>
      <w:spacing w:after="80"/>
      <w:ind w:left="113"/>
      <w:jc w:val="left"/>
    </w:pPr>
    <w:rPr>
      <w:rFonts w:ascii="Arial" w:hAnsi="Arial"/>
      <w:b/>
      <w:color w:val="FFFFFF"/>
      <w:sz w:val="18"/>
    </w:rPr>
  </w:style>
  <w:style w:type="paragraph" w:customStyle="1" w:styleId="Tabletext">
    <w:name w:val="Table text"/>
    <w:rsid w:val="001C4088"/>
    <w:pPr>
      <w:spacing w:before="60" w:after="60"/>
      <w:jc w:val="both"/>
    </w:pPr>
    <w:rPr>
      <w:rFonts w:ascii="Arial" w:hAnsi="Arial"/>
      <w:sz w:val="18"/>
    </w:rPr>
  </w:style>
  <w:style w:type="paragraph" w:customStyle="1" w:styleId="Bullet1">
    <w:name w:val="Bullet 1"/>
    <w:basedOn w:val="Normal"/>
    <w:uiPriority w:val="99"/>
    <w:rsid w:val="001C4088"/>
    <w:pPr>
      <w:numPr>
        <w:numId w:val="2"/>
      </w:numPr>
      <w:suppressAutoHyphens/>
      <w:autoSpaceDE w:val="0"/>
      <w:autoSpaceDN w:val="0"/>
      <w:adjustRightInd w:val="0"/>
      <w:spacing w:before="0" w:after="200"/>
      <w:jc w:val="left"/>
    </w:pPr>
    <w:rPr>
      <w:rFonts w:ascii="Arial" w:hAnsi="Arial" w:cs="Arial"/>
      <w:color w:val="000000"/>
      <w:sz w:val="20"/>
      <w:lang w:val="en-GB"/>
    </w:rPr>
  </w:style>
  <w:style w:type="paragraph" w:styleId="ListParagraph">
    <w:name w:val="List Paragraph"/>
    <w:basedOn w:val="Normal"/>
    <w:uiPriority w:val="34"/>
    <w:qFormat/>
    <w:rsid w:val="001C4088"/>
    <w:pPr>
      <w:ind w:left="720"/>
      <w:contextualSpacing/>
    </w:pPr>
  </w:style>
  <w:style w:type="character" w:styleId="CommentReference">
    <w:name w:val="annotation reference"/>
    <w:basedOn w:val="DefaultParagraphFont"/>
    <w:uiPriority w:val="99"/>
    <w:semiHidden/>
    <w:unhideWhenUsed/>
    <w:rsid w:val="00746DBC"/>
    <w:rPr>
      <w:sz w:val="16"/>
      <w:szCs w:val="16"/>
    </w:rPr>
  </w:style>
  <w:style w:type="paragraph" w:styleId="CommentText">
    <w:name w:val="annotation text"/>
    <w:basedOn w:val="Normal"/>
    <w:link w:val="CommentTextChar"/>
    <w:uiPriority w:val="99"/>
    <w:semiHidden/>
    <w:unhideWhenUsed/>
    <w:rsid w:val="00746DBC"/>
    <w:rPr>
      <w:sz w:val="20"/>
    </w:rPr>
  </w:style>
  <w:style w:type="character" w:customStyle="1" w:styleId="CommentTextChar">
    <w:name w:val="Comment Text Char"/>
    <w:basedOn w:val="DefaultParagraphFont"/>
    <w:link w:val="CommentText"/>
    <w:uiPriority w:val="99"/>
    <w:semiHidden/>
    <w:rsid w:val="00746DBC"/>
    <w:rPr>
      <w:rFonts w:ascii="Times" w:hAnsi="Times"/>
    </w:rPr>
  </w:style>
  <w:style w:type="paragraph" w:styleId="CommentSubject">
    <w:name w:val="annotation subject"/>
    <w:basedOn w:val="CommentText"/>
    <w:next w:val="CommentText"/>
    <w:link w:val="CommentSubjectChar"/>
    <w:uiPriority w:val="99"/>
    <w:semiHidden/>
    <w:unhideWhenUsed/>
    <w:rsid w:val="00746DBC"/>
    <w:rPr>
      <w:b/>
      <w:bCs/>
    </w:rPr>
  </w:style>
  <w:style w:type="character" w:customStyle="1" w:styleId="CommentSubjectChar">
    <w:name w:val="Comment Subject Char"/>
    <w:basedOn w:val="CommentTextChar"/>
    <w:link w:val="CommentSubject"/>
    <w:uiPriority w:val="99"/>
    <w:semiHidden/>
    <w:rsid w:val="00746DBC"/>
    <w:rPr>
      <w:rFonts w:ascii="Times" w:hAnsi="Times"/>
      <w:b/>
      <w:bCs/>
    </w:rPr>
  </w:style>
  <w:style w:type="paragraph" w:styleId="BalloonText">
    <w:name w:val="Balloon Text"/>
    <w:basedOn w:val="Normal"/>
    <w:link w:val="BalloonTextChar"/>
    <w:uiPriority w:val="99"/>
    <w:semiHidden/>
    <w:unhideWhenUsed/>
    <w:rsid w:val="00746DBC"/>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6DBC"/>
    <w:rPr>
      <w:rFonts w:ascii="Tahoma" w:hAnsi="Tahoma" w:cs="Tahoma"/>
      <w:sz w:val="16"/>
      <w:szCs w:val="16"/>
    </w:rPr>
  </w:style>
  <w:style w:type="paragraph" w:styleId="Header">
    <w:name w:val="header"/>
    <w:basedOn w:val="Normal"/>
    <w:link w:val="HeaderChar"/>
    <w:uiPriority w:val="99"/>
    <w:unhideWhenUsed/>
    <w:rsid w:val="00141A6E"/>
    <w:pPr>
      <w:tabs>
        <w:tab w:val="center" w:pos="4513"/>
        <w:tab w:val="right" w:pos="9026"/>
      </w:tabs>
      <w:spacing w:before="0"/>
    </w:pPr>
  </w:style>
  <w:style w:type="character" w:customStyle="1" w:styleId="HeaderChar">
    <w:name w:val="Header Char"/>
    <w:basedOn w:val="DefaultParagraphFont"/>
    <w:link w:val="Header"/>
    <w:uiPriority w:val="99"/>
    <w:rsid w:val="00141A6E"/>
    <w:rPr>
      <w:rFonts w:ascii="Times" w:hAnsi="Times"/>
      <w:sz w:val="24"/>
    </w:rPr>
  </w:style>
  <w:style w:type="paragraph" w:styleId="Footer">
    <w:name w:val="footer"/>
    <w:basedOn w:val="Normal"/>
    <w:link w:val="FooterChar"/>
    <w:uiPriority w:val="99"/>
    <w:unhideWhenUsed/>
    <w:rsid w:val="00141A6E"/>
    <w:pPr>
      <w:tabs>
        <w:tab w:val="center" w:pos="4513"/>
        <w:tab w:val="right" w:pos="9026"/>
      </w:tabs>
      <w:spacing w:before="0"/>
    </w:pPr>
  </w:style>
  <w:style w:type="character" w:customStyle="1" w:styleId="FooterChar">
    <w:name w:val="Footer Char"/>
    <w:basedOn w:val="DefaultParagraphFont"/>
    <w:link w:val="Footer"/>
    <w:uiPriority w:val="99"/>
    <w:rsid w:val="00141A6E"/>
    <w:rPr>
      <w:rFonts w:ascii="Times" w:hAnsi="Time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www.gleneira.vic.gov.au/fieldstreet" TargetMode="External"/><Relationship Id="rId4" Type="http://schemas.openxmlformats.org/officeDocument/2006/relationships/settings" Target="settings.xml"/><Relationship Id="rId9" Type="http://schemas.openxmlformats.org/officeDocument/2006/relationships/hyperlink" Target="http://www.gleneira.vic.gov.au/fieldstreet" TargetMode="Externa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1 6 " ? > < K a p i s h F i l e n a m e T o U r i M a p p i n g s   x m l n s : x s d = " h t t p : / / w w w . w 3 . o r g / 2 0 0 1 / X M L S c h e m a "   x m l n s : x s i = " h t t p : / / w w w . w 3 . o r g / 2 0 0 1 / X M L S c h e m a - i n s t a n c e " / > 
</file>

<file path=customXml/itemProps1.xml><?xml version="1.0" encoding="utf-8"?>
<ds:datastoreItem xmlns:ds="http://schemas.openxmlformats.org/officeDocument/2006/customXml" ds:itemID="{3B62E873-FCFE-48AE-A176-AC5B11D09AC8}">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Template>
  <TotalTime>193</TotalTime>
  <Pages>5</Pages>
  <Words>1414</Words>
  <Characters>8066</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Glen Eira</Company>
  <LinksUpToDate>false</LinksUpToDate>
  <CharactersWithSpaces>9462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Lan User</dc:creator>
  <cp:lastModifiedBy>Madeleine Grimes</cp:lastModifiedBy>
  <cp:revision>24</cp:revision>
  <dcterms:created xsi:type="dcterms:W3CDTF">2019-10-09T03:30:00Z</dcterms:created>
  <dcterms:modified xsi:type="dcterms:W3CDTF">2020-01-16T00:11:00Z</dcterms:modified>
</cp:coreProperties>
</file>